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1ED" w:rsidRDefault="00CC31ED" w:rsidP="00014E6C">
      <w:pPr>
        <w:widowControl w:val="0"/>
        <w:suppressAutoHyphens/>
        <w:spacing w:after="0" w:line="100" w:lineRule="atLeast"/>
        <w:ind w:left="360"/>
        <w:jc w:val="center"/>
        <w:rPr>
          <w:rFonts w:ascii="Times New Roman" w:eastAsia="SimSun" w:hAnsi="Times New Roman"/>
          <w:b/>
          <w:kern w:val="2"/>
          <w:sz w:val="24"/>
          <w:szCs w:val="24"/>
          <w:lang w:eastAsia="ar-SA"/>
        </w:rPr>
      </w:pPr>
      <w:r>
        <w:rPr>
          <w:rFonts w:ascii="Times New Roman" w:eastAsia="SimSun" w:hAnsi="Times New Roman"/>
          <w:b/>
          <w:kern w:val="2"/>
          <w:sz w:val="24"/>
          <w:szCs w:val="24"/>
          <w:lang w:eastAsia="ar-SA"/>
        </w:rPr>
        <w:t xml:space="preserve">Паспорт </w:t>
      </w:r>
    </w:p>
    <w:p w:rsidR="00CC31ED" w:rsidRDefault="00CC31ED" w:rsidP="00014E6C">
      <w:pPr>
        <w:widowControl w:val="0"/>
        <w:suppressAutoHyphens/>
        <w:spacing w:after="0" w:line="100" w:lineRule="atLeast"/>
        <w:ind w:left="720"/>
        <w:jc w:val="center"/>
        <w:rPr>
          <w:rFonts w:ascii="Times New Roman" w:eastAsia="SimSun" w:hAnsi="Times New Roman"/>
          <w:b/>
          <w:kern w:val="2"/>
          <w:sz w:val="24"/>
          <w:szCs w:val="24"/>
          <w:lang w:eastAsia="ar-SA"/>
        </w:rPr>
      </w:pPr>
      <w:r>
        <w:rPr>
          <w:rFonts w:ascii="Times New Roman" w:eastAsia="SimSun" w:hAnsi="Times New Roman"/>
          <w:b/>
          <w:kern w:val="2"/>
          <w:sz w:val="24"/>
          <w:szCs w:val="24"/>
          <w:lang w:eastAsia="ar-SA"/>
        </w:rPr>
        <w:t xml:space="preserve">муниципальной программы </w:t>
      </w:r>
    </w:p>
    <w:p w:rsidR="00CC31ED" w:rsidRDefault="00CC31ED" w:rsidP="00675DD1">
      <w:pPr>
        <w:widowControl w:val="0"/>
        <w:suppressAutoHyphens/>
        <w:spacing w:after="0" w:line="100" w:lineRule="atLeast"/>
        <w:ind w:left="720"/>
        <w:jc w:val="center"/>
        <w:rPr>
          <w:rFonts w:ascii="Times New Roman" w:eastAsia="SimSun" w:hAnsi="Times New Roman"/>
          <w:b/>
          <w:kern w:val="2"/>
          <w:sz w:val="24"/>
          <w:szCs w:val="24"/>
          <w:lang w:eastAsia="ar-SA"/>
        </w:rPr>
      </w:pPr>
      <w:r>
        <w:rPr>
          <w:rFonts w:ascii="Times New Roman" w:eastAsia="SimSun" w:hAnsi="Times New Roman"/>
          <w:b/>
          <w:kern w:val="2"/>
          <w:sz w:val="24"/>
          <w:szCs w:val="24"/>
          <w:lang w:eastAsia="ar-SA"/>
        </w:rPr>
        <w:t>«Формирование комфортной сельской  среды» на 2018-2022 годы</w:t>
      </w:r>
    </w:p>
    <w:p w:rsidR="00CC31ED" w:rsidRDefault="00CC31ED" w:rsidP="00675DD1">
      <w:pPr>
        <w:widowControl w:val="0"/>
        <w:suppressAutoHyphens/>
        <w:spacing w:after="0" w:line="100" w:lineRule="atLeast"/>
        <w:ind w:left="720"/>
        <w:jc w:val="center"/>
        <w:rPr>
          <w:rFonts w:ascii="Times New Roman" w:eastAsia="SimSun" w:hAnsi="Times New Roman"/>
          <w:kern w:val="2"/>
          <w:lang w:eastAsia="ar-SA"/>
        </w:rPr>
      </w:pPr>
      <w:r>
        <w:rPr>
          <w:rFonts w:ascii="Times New Roman" w:eastAsia="SimSun" w:hAnsi="Times New Roman"/>
          <w:b/>
          <w:kern w:val="2"/>
          <w:sz w:val="24"/>
          <w:szCs w:val="24"/>
          <w:lang w:eastAsia="ar-SA"/>
        </w:rPr>
        <w:t>села Большая Косуль Большекосульского сельсовета Боготольского района                       Красноярского края</w:t>
      </w:r>
    </w:p>
    <w:p w:rsidR="00CC31ED" w:rsidRDefault="00CC31ED" w:rsidP="00014E6C">
      <w:pPr>
        <w:widowControl w:val="0"/>
        <w:suppressAutoHyphens/>
        <w:spacing w:after="0" w:line="100" w:lineRule="atLeast"/>
        <w:ind w:left="720"/>
        <w:jc w:val="center"/>
        <w:rPr>
          <w:rFonts w:ascii="Times New Roman" w:eastAsia="SimSun" w:hAnsi="Times New Roman"/>
          <w:b/>
          <w:kern w:val="2"/>
          <w:sz w:val="28"/>
          <w:szCs w:val="28"/>
          <w:lang w:eastAsia="ar-SA"/>
        </w:rPr>
      </w:pPr>
    </w:p>
    <w:p w:rsidR="00CC31ED" w:rsidRDefault="00CC31ED" w:rsidP="00014E6C">
      <w:pPr>
        <w:widowControl w:val="0"/>
        <w:suppressAutoHyphens/>
        <w:spacing w:after="0" w:line="100" w:lineRule="atLeast"/>
        <w:ind w:left="720"/>
        <w:jc w:val="center"/>
        <w:rPr>
          <w:rFonts w:ascii="Times New Roman" w:eastAsia="SimSun" w:hAnsi="Times New Roman"/>
          <w:b/>
          <w:kern w:val="2"/>
          <w:sz w:val="28"/>
          <w:szCs w:val="28"/>
          <w:lang w:eastAsia="ar-SA"/>
        </w:rPr>
      </w:pPr>
    </w:p>
    <w:tbl>
      <w:tblPr>
        <w:tblW w:w="9852" w:type="dxa"/>
        <w:tblLayout w:type="fixed"/>
        <w:tblCellMar>
          <w:left w:w="75" w:type="dxa"/>
          <w:right w:w="75" w:type="dxa"/>
        </w:tblCellMar>
        <w:tblLook w:val="00A0"/>
      </w:tblPr>
      <w:tblGrid>
        <w:gridCol w:w="3051"/>
        <w:gridCol w:w="6801"/>
      </w:tblGrid>
      <w:tr w:rsidR="00CC31ED" w:rsidTr="000B1A75">
        <w:trPr>
          <w:trHeight w:val="800"/>
        </w:trPr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31ED" w:rsidRDefault="00CC31ED">
            <w:pPr>
              <w:widowControl w:val="0"/>
              <w:suppressAutoHyphens/>
              <w:spacing w:after="0" w:line="100" w:lineRule="atLeast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Ответственный исполнитель</w:t>
            </w:r>
          </w:p>
        </w:tc>
        <w:tc>
          <w:tcPr>
            <w:tcW w:w="6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31ED" w:rsidRDefault="00CC31ED">
            <w:pPr>
              <w:widowControl w:val="0"/>
              <w:suppressAutoHyphens/>
              <w:spacing w:after="0" w:line="100" w:lineRule="atLeast"/>
              <w:rPr>
                <w:rFonts w:ascii="Times New Roman" w:eastAsia="SimSun" w:hAnsi="Times New Roman"/>
                <w:bCs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bCs/>
                <w:kern w:val="2"/>
                <w:sz w:val="24"/>
                <w:szCs w:val="24"/>
                <w:lang w:eastAsia="ar-SA"/>
              </w:rPr>
              <w:t>Администрация Большекосульского сельсовета</w:t>
            </w:r>
          </w:p>
        </w:tc>
      </w:tr>
      <w:tr w:rsidR="00CC31ED" w:rsidTr="000B1A75">
        <w:trPr>
          <w:trHeight w:val="800"/>
        </w:trPr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31ED" w:rsidRDefault="00CC31ED">
            <w:pPr>
              <w:widowControl w:val="0"/>
              <w:suppressAutoHyphens/>
              <w:spacing w:after="0" w:line="100" w:lineRule="atLeast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Участники</w:t>
            </w:r>
          </w:p>
          <w:p w:rsidR="00CC31ED" w:rsidRDefault="00CC31ED">
            <w:pPr>
              <w:widowControl w:val="0"/>
              <w:suppressAutoHyphens/>
              <w:spacing w:after="0" w:line="100" w:lineRule="atLeast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Программы</w:t>
            </w:r>
          </w:p>
        </w:tc>
        <w:tc>
          <w:tcPr>
            <w:tcW w:w="6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31ED" w:rsidRDefault="00CC31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bCs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bCs/>
                <w:kern w:val="2"/>
                <w:sz w:val="24"/>
                <w:szCs w:val="24"/>
                <w:lang w:eastAsia="ar-SA"/>
              </w:rPr>
              <w:t>Администрация Большекосульского сельсовета, Администрация Боготольского района</w:t>
            </w:r>
          </w:p>
        </w:tc>
      </w:tr>
      <w:tr w:rsidR="00CC31ED" w:rsidTr="000B1A75">
        <w:trPr>
          <w:trHeight w:val="800"/>
        </w:trPr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31ED" w:rsidRDefault="00CC31ED">
            <w:pPr>
              <w:widowControl w:val="0"/>
              <w:suppressAutoHyphens/>
              <w:spacing w:after="0" w:line="100" w:lineRule="atLeast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Цели Программы</w:t>
            </w:r>
          </w:p>
        </w:tc>
        <w:tc>
          <w:tcPr>
            <w:tcW w:w="6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31ED" w:rsidRDefault="00CC31ED">
            <w:pPr>
              <w:widowControl w:val="0"/>
              <w:suppressAutoHyphens/>
              <w:spacing w:after="0" w:line="100" w:lineRule="atLeast"/>
              <w:rPr>
                <w:rFonts w:ascii="Times New Roman" w:eastAsia="SimSun" w:hAnsi="Times New Roman"/>
                <w:bCs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Создание наиболее благоприятных и комфортных условий жизнедеятельности населения</w:t>
            </w:r>
          </w:p>
        </w:tc>
      </w:tr>
      <w:tr w:rsidR="00CC31ED" w:rsidTr="000B1A75">
        <w:trPr>
          <w:trHeight w:val="2451"/>
        </w:trPr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1ED" w:rsidRDefault="00CC31ED">
            <w:pPr>
              <w:widowControl w:val="0"/>
              <w:suppressAutoHyphens/>
              <w:spacing w:after="0" w:line="100" w:lineRule="atLeast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Задачи</w:t>
            </w:r>
          </w:p>
          <w:p w:rsidR="00CC31ED" w:rsidRDefault="00CC31ED">
            <w:pPr>
              <w:widowControl w:val="0"/>
              <w:suppressAutoHyphens/>
              <w:spacing w:after="0" w:line="100" w:lineRule="atLeast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 xml:space="preserve">Программы </w:t>
            </w:r>
          </w:p>
        </w:tc>
        <w:tc>
          <w:tcPr>
            <w:tcW w:w="6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1ED" w:rsidRDefault="00CC31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Обеспечение формирования единого облика муниципального образования</w:t>
            </w:r>
          </w:p>
          <w:p w:rsidR="00CC31ED" w:rsidRDefault="00CC31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C31ED" w:rsidRDefault="00CC31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обеспечение создания, содержания и развития объектов благоустройства на территории муниципального образования, включая объекты, находящиеся в частной собственности и прилегающие к ним территории</w:t>
            </w:r>
          </w:p>
          <w:p w:rsidR="00CC31ED" w:rsidRDefault="00CC31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C31ED" w:rsidRDefault="00CC31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повышение уровня вовлеченности заинтересованных граждан, организаций в реализацию мероприятий по благоустройству территории муниципального образования</w:t>
            </w:r>
          </w:p>
          <w:p w:rsidR="00CC31ED" w:rsidRDefault="00CC31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C31ED" w:rsidTr="000B1A75">
        <w:trPr>
          <w:trHeight w:val="800"/>
        </w:trPr>
        <w:tc>
          <w:tcPr>
            <w:tcW w:w="30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31ED" w:rsidRDefault="00CC31ED">
            <w:pPr>
              <w:widowControl w:val="0"/>
              <w:suppressAutoHyphens/>
              <w:spacing w:after="0" w:line="100" w:lineRule="atLeast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Срок</w:t>
            </w: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br/>
              <w:t>реализации Программы</w:t>
            </w:r>
          </w:p>
        </w:tc>
        <w:tc>
          <w:tcPr>
            <w:tcW w:w="68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1ED" w:rsidRDefault="00CC31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2018-2022 годы</w:t>
            </w:r>
          </w:p>
          <w:p w:rsidR="00CC31ED" w:rsidRDefault="00CC31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 этап: 2018-2019 годы</w:t>
            </w:r>
          </w:p>
          <w:p w:rsidR="00CC31ED" w:rsidRDefault="00CC31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 этап: 2020-2021 годы</w:t>
            </w:r>
          </w:p>
          <w:p w:rsidR="00CC31ED" w:rsidRDefault="00CC31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 этап  2022 годы</w:t>
            </w:r>
          </w:p>
        </w:tc>
      </w:tr>
      <w:tr w:rsidR="00CC31ED" w:rsidTr="000B1A75">
        <w:trPr>
          <w:trHeight w:val="70"/>
        </w:trPr>
        <w:tc>
          <w:tcPr>
            <w:tcW w:w="305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C31ED" w:rsidRDefault="00CC31ED">
            <w:pPr>
              <w:widowControl w:val="0"/>
              <w:suppressAutoHyphens/>
              <w:spacing w:after="0" w:line="100" w:lineRule="atLeast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Объемы бюджетных ассигнований Программы</w:t>
            </w:r>
            <w:r>
              <w:rPr>
                <w:rStyle w:val="FootnoteReference"/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footnoteReference w:id="2"/>
            </w:r>
          </w:p>
        </w:tc>
        <w:tc>
          <w:tcPr>
            <w:tcW w:w="680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C31ED" w:rsidRDefault="00CC31ED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SimSun" w:hAnsi="Times New Roman"/>
                <w:bCs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bCs/>
                <w:kern w:val="2"/>
                <w:sz w:val="24"/>
                <w:szCs w:val="24"/>
                <w:lang w:eastAsia="ar-SA"/>
              </w:rPr>
              <w:t xml:space="preserve">Всего на реализацию подпрограммы в 2018-2022 годы — 0,0  тыс. руб., в том числе: </w:t>
            </w:r>
          </w:p>
          <w:p w:rsidR="00CC31ED" w:rsidRDefault="00CC31ED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SimSun" w:hAnsi="Times New Roman"/>
                <w:bCs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bCs/>
                <w:kern w:val="2"/>
                <w:sz w:val="24"/>
                <w:szCs w:val="24"/>
                <w:lang w:eastAsia="ar-SA"/>
              </w:rPr>
              <w:t>федеральный бюджет           — 0,0 тыс. руб,</w:t>
            </w:r>
          </w:p>
          <w:p w:rsidR="00CC31ED" w:rsidRDefault="00CC31ED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SimSun" w:hAnsi="Times New Roman"/>
                <w:bCs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bCs/>
                <w:kern w:val="2"/>
                <w:sz w:val="24"/>
                <w:szCs w:val="24"/>
                <w:lang w:eastAsia="ar-SA"/>
              </w:rPr>
              <w:t>краевой бюджет                    — 0,0 тыс. руб,</w:t>
            </w:r>
          </w:p>
          <w:p w:rsidR="00CC31ED" w:rsidRDefault="00CC31ED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SimSun" w:hAnsi="Times New Roman"/>
                <w:bCs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bCs/>
                <w:kern w:val="2"/>
                <w:sz w:val="24"/>
                <w:szCs w:val="24"/>
                <w:lang w:eastAsia="ar-SA"/>
              </w:rPr>
              <w:t xml:space="preserve">местный бюджет                  — 0,0 тыс. руб. </w:t>
            </w:r>
          </w:p>
          <w:p w:rsidR="00CC31ED" w:rsidRDefault="00CC31ED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SimSun" w:hAnsi="Times New Roman"/>
                <w:bCs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bCs/>
                <w:kern w:val="2"/>
                <w:sz w:val="24"/>
                <w:szCs w:val="24"/>
                <w:lang w:eastAsia="ar-SA"/>
              </w:rPr>
              <w:t>за счет средств заинтересованных лиц — 0,0 тыс. руб,</w:t>
            </w:r>
          </w:p>
          <w:p w:rsidR="00CC31ED" w:rsidRDefault="00CC31ED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SimSun" w:hAnsi="Times New Roman"/>
                <w:bCs/>
                <w:kern w:val="2"/>
                <w:sz w:val="24"/>
                <w:szCs w:val="24"/>
                <w:lang w:eastAsia="ar-SA"/>
              </w:rPr>
            </w:pPr>
          </w:p>
        </w:tc>
      </w:tr>
      <w:tr w:rsidR="00CC31ED" w:rsidTr="000B1A75">
        <w:trPr>
          <w:trHeight w:val="800"/>
        </w:trPr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1ED" w:rsidRDefault="00CC31ED">
            <w:pPr>
              <w:widowControl w:val="0"/>
              <w:suppressAutoHyphens/>
              <w:spacing w:after="0" w:line="100" w:lineRule="atLeast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 xml:space="preserve">Ожидаемые результаты реализации Программы </w:t>
            </w:r>
          </w:p>
        </w:tc>
        <w:tc>
          <w:tcPr>
            <w:tcW w:w="6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1ED" w:rsidRDefault="00CC31ED">
            <w:pPr>
              <w:widowControl w:val="0"/>
              <w:suppressAutoHyphens/>
              <w:spacing w:after="0" w:line="100" w:lineRule="atLeast"/>
              <w:rPr>
                <w:rFonts w:ascii="Times New Roman" w:eastAsia="SimSun" w:hAnsi="Times New Roman"/>
                <w:bCs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bCs/>
                <w:kern w:val="2"/>
                <w:sz w:val="24"/>
                <w:szCs w:val="24"/>
                <w:lang w:eastAsia="ar-SA"/>
              </w:rPr>
              <w:t>Повышение уровня благоустройства территории муниципального образования</w:t>
            </w:r>
          </w:p>
        </w:tc>
      </w:tr>
    </w:tbl>
    <w:p w:rsidR="00CC31ED" w:rsidRDefault="00CC31ED" w:rsidP="00014E6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CC31ED" w:rsidRDefault="00CC31ED" w:rsidP="00014E6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CC31ED" w:rsidRDefault="00CC31ED" w:rsidP="00014E6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CC31ED" w:rsidRDefault="00CC31ED" w:rsidP="00014E6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CC31ED" w:rsidRDefault="00CC31ED" w:rsidP="00014E6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CC31ED" w:rsidRDefault="00CC31ED" w:rsidP="00014E6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CC31ED" w:rsidRDefault="00CC31ED" w:rsidP="00014E6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CC31ED" w:rsidRDefault="00CC31ED" w:rsidP="00014E6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CC31ED" w:rsidRDefault="00CC31ED" w:rsidP="00014E6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2. Приоритеты</w:t>
      </w:r>
    </w:p>
    <w:p w:rsidR="00CC31ED" w:rsidRPr="000B1A75" w:rsidRDefault="00CC31ED" w:rsidP="000B1A7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 политики формирования комфортной сельской среды в целях благоустройства территорий поселений</w:t>
      </w:r>
    </w:p>
    <w:p w:rsidR="00CC31ED" w:rsidRDefault="00CC31ED" w:rsidP="00014E6C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Формирование комфортной сельской среды — это комплекс мероприятий, направленных на создание условий для обеспечения благоприятных, безопасных и доступных условий проживания населения в муниципальных образованиях. </w:t>
      </w:r>
    </w:p>
    <w:p w:rsidR="00CC31ED" w:rsidRDefault="00CC31ED" w:rsidP="00014E6C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Сельская среда должна соответствовать санитарным и гигиеническим нормам, а также иметь завершенный, привлекательный и эстетичный внешний вид. Создание современной сельской среды включает в себя проведение работ по благоустройству дворовых территорий и наиболее посещаемых муниципальных территорий общего пользования (устройство детских и спортивных площадок, зон отдыха, озеленение территорий, устройство наружного освещения). </w:t>
      </w:r>
    </w:p>
    <w:p w:rsidR="00CC31ED" w:rsidRDefault="00CC31ED" w:rsidP="00014E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Решение актуальных задач требует комплексного, системного подхода, и переход к программно-целевым методам бюджетного планирования, разработке муниципальных программы, содержащих мероприятия по благоустройству территорий. </w:t>
      </w:r>
      <w:r>
        <w:rPr>
          <w:rFonts w:ascii="Times New Roman" w:hAnsi="Times New Roman"/>
          <w:sz w:val="24"/>
          <w:szCs w:val="24"/>
          <w:lang w:eastAsia="ru-RU"/>
        </w:rPr>
        <w:t>Основные принципы формирования программ формирование комфортной сельской среды.</w:t>
      </w:r>
    </w:p>
    <w:p w:rsidR="00CC31ED" w:rsidRDefault="00CC31ED" w:rsidP="00014E6C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u w:val="single"/>
          <w:lang w:eastAsia="ru-RU"/>
        </w:rPr>
        <w:t>Принцип 1.</w:t>
      </w:r>
      <w:r>
        <w:rPr>
          <w:rFonts w:ascii="Times New Roman" w:hAnsi="Times New Roman"/>
          <w:sz w:val="24"/>
          <w:szCs w:val="24"/>
          <w:lang w:eastAsia="ru-RU"/>
        </w:rPr>
        <w:t xml:space="preserve"> Общественное участие. Общественные комиссии, создаются органами местного самоуправления, которые контролируют программу, согласуют отчеты, принимают работы. Обязательное общественное обсуждение, утверждение муниципальных программ, концепций и дизайн-проектов объектов благоустройства. Обязательное обсуждение местных правил благоустройства. Свободное право предложения объектов для включения в программы. Подробное информирование  обо всех этапах программы.</w:t>
      </w:r>
    </w:p>
    <w:p w:rsidR="00CC31ED" w:rsidRDefault="00CC31ED" w:rsidP="00014E6C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u w:val="single"/>
          <w:lang w:eastAsia="ru-RU"/>
        </w:rPr>
        <w:t>Принцип 2</w:t>
      </w:r>
      <w:r>
        <w:rPr>
          <w:rFonts w:ascii="Times New Roman" w:hAnsi="Times New Roman"/>
          <w:sz w:val="24"/>
          <w:szCs w:val="24"/>
          <w:lang w:eastAsia="ru-RU"/>
        </w:rPr>
        <w:t>. Системный подход. Формирование муниципальных программ на 2018-2022 годы во всех муниципалитетах с численностью более 1000 человек. Проведение инвентаризации объектов (земельных участков) частной собственности, общественных территорий. Формирование графика благоустройства: дворовых территорий, общественных пространств и объектов (земельных участков) частной собственности.</w:t>
      </w:r>
    </w:p>
    <w:p w:rsidR="00CC31ED" w:rsidRDefault="00CC31ED" w:rsidP="00014E6C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u w:val="single"/>
          <w:lang w:eastAsia="ru-RU"/>
        </w:rPr>
        <w:t>Принцип 3.</w:t>
      </w:r>
      <w:r>
        <w:rPr>
          <w:rFonts w:ascii="Times New Roman" w:hAnsi="Times New Roman"/>
          <w:sz w:val="24"/>
          <w:szCs w:val="24"/>
          <w:lang w:eastAsia="ru-RU"/>
        </w:rPr>
        <w:t xml:space="preserve"> Все начинается с дворов. Двор включается в программу только по инициативе жителей. Условием включения в программу является софинансирование собственников – 2% от сметной стоимости по минимальному перечню работ по благоустройству (ремонт проездов, освещение, скамейки, урны).</w:t>
      </w:r>
    </w:p>
    <w:p w:rsidR="00CC31ED" w:rsidRDefault="00CC31ED" w:rsidP="00014E6C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При благоустройстве двора учитывается принцип безбарьерности для маломобильных групп. </w:t>
      </w:r>
    </w:p>
    <w:p w:rsidR="00CC31ED" w:rsidRDefault="00CC31ED" w:rsidP="00014E6C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u w:val="single"/>
          <w:lang w:eastAsia="ru-RU"/>
        </w:rPr>
        <w:t>Принцип 4.</w:t>
      </w:r>
      <w:r>
        <w:rPr>
          <w:rFonts w:ascii="Times New Roman" w:hAnsi="Times New Roman"/>
          <w:sz w:val="24"/>
          <w:szCs w:val="24"/>
          <w:lang w:eastAsia="ru-RU"/>
        </w:rPr>
        <w:t xml:space="preserve"> Создание общественного пространства</w:t>
      </w:r>
      <w:r>
        <w:rPr>
          <w:rStyle w:val="FootnoteReference"/>
          <w:rFonts w:ascii="Times New Roman" w:hAnsi="Times New Roman"/>
          <w:sz w:val="24"/>
          <w:szCs w:val="24"/>
          <w:lang w:eastAsia="ru-RU"/>
        </w:rPr>
        <w:footnoteReference w:id="3"/>
      </w:r>
      <w:r>
        <w:rPr>
          <w:rFonts w:ascii="Times New Roman" w:hAnsi="Times New Roman"/>
          <w:sz w:val="24"/>
          <w:szCs w:val="24"/>
          <w:lang w:eastAsia="ru-RU"/>
        </w:rPr>
        <w:t xml:space="preserve">. По выбору жителей. Формирование плана (графика) благоустройства до 2022 неблагоустроенных общественных зон. </w:t>
      </w:r>
    </w:p>
    <w:p w:rsidR="00CC31ED" w:rsidRDefault="00CC31ED" w:rsidP="00014E6C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u w:val="single"/>
          <w:lang w:eastAsia="ru-RU"/>
        </w:rPr>
        <w:t>Принцип 5.</w:t>
      </w:r>
      <w:r>
        <w:rPr>
          <w:rFonts w:ascii="Times New Roman" w:hAnsi="Times New Roman"/>
          <w:sz w:val="24"/>
          <w:szCs w:val="24"/>
          <w:lang w:eastAsia="ru-RU"/>
        </w:rPr>
        <w:t xml:space="preserve"> Закрепление ответственности за содержанием благоустроенной территории. Организация и проведение мероприятий для жителей, включая их непосредственное участие (посадка деревьев, участие в субботниках и т.д.) </w:t>
      </w:r>
    </w:p>
    <w:p w:rsidR="00CC31ED" w:rsidRDefault="00CC31ED" w:rsidP="00014E6C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u w:val="single"/>
          <w:lang w:eastAsia="ru-RU"/>
        </w:rPr>
        <w:t>Принцип 6.</w:t>
      </w:r>
      <w:r>
        <w:rPr>
          <w:rFonts w:ascii="Times New Roman" w:hAnsi="Times New Roman"/>
          <w:sz w:val="24"/>
          <w:szCs w:val="24"/>
          <w:lang w:eastAsia="ru-RU"/>
        </w:rPr>
        <w:t xml:space="preserve"> Личная ответственность. За программу отвечает главам муниципального образования. Собственник (арендатор) несет ответственность за содержание недвижимости (земельного участка), прилегающей  территории. </w:t>
      </w:r>
    </w:p>
    <w:p w:rsidR="00CC31ED" w:rsidRDefault="00CC31ED" w:rsidP="00014E6C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u w:val="single"/>
          <w:lang w:eastAsia="ru-RU"/>
        </w:rPr>
        <w:t>Принцип 7.</w:t>
      </w:r>
      <w:r>
        <w:rPr>
          <w:rFonts w:ascii="Times New Roman" w:hAnsi="Times New Roman"/>
          <w:sz w:val="24"/>
          <w:szCs w:val="24"/>
          <w:lang w:eastAsia="ru-RU"/>
        </w:rPr>
        <w:t xml:space="preserve"> Привлечение местных производителей для выполнения работ по благоустройству. Формирование взаимодействия с представителями малого и среднего бизнеса на территории муниципального образования, развитее конкуренции.</w:t>
      </w:r>
    </w:p>
    <w:p w:rsidR="00CC31ED" w:rsidRDefault="00CC31ED" w:rsidP="00014E6C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u w:val="single"/>
          <w:lang w:eastAsia="ru-RU"/>
        </w:rPr>
        <w:t>Принцип 8.</w:t>
      </w:r>
      <w:r>
        <w:rPr>
          <w:rFonts w:ascii="Times New Roman" w:hAnsi="Times New Roman"/>
          <w:sz w:val="24"/>
          <w:szCs w:val="24"/>
          <w:lang w:eastAsia="ru-RU"/>
        </w:rPr>
        <w:t xml:space="preserve"> Применение лучших практик благоустройства. Привлечение молодых архитекторов, студентов ВУЗов к разработке дизайн – проектов благоустройства дворов и общественных пространств соответствующего функционального назначения. </w:t>
      </w:r>
    </w:p>
    <w:p w:rsidR="00CC31ED" w:rsidRDefault="00CC31ED" w:rsidP="00014E6C">
      <w:pPr>
        <w:widowControl w:val="0"/>
        <w:suppressAutoHyphens/>
        <w:spacing w:after="0" w:line="100" w:lineRule="atLeast"/>
        <w:ind w:left="360"/>
        <w:jc w:val="center"/>
        <w:rPr>
          <w:rFonts w:ascii="Times New Roman" w:eastAsia="SimSun" w:hAnsi="Times New Roman"/>
          <w:b/>
          <w:kern w:val="2"/>
          <w:sz w:val="24"/>
          <w:szCs w:val="24"/>
          <w:lang w:eastAsia="ar-SA"/>
        </w:rPr>
      </w:pPr>
    </w:p>
    <w:p w:rsidR="00CC31ED" w:rsidRDefault="00CC31ED" w:rsidP="00014E6C">
      <w:pPr>
        <w:widowControl w:val="0"/>
        <w:suppressAutoHyphens/>
        <w:spacing w:after="0" w:line="100" w:lineRule="atLeast"/>
        <w:ind w:left="360"/>
        <w:jc w:val="center"/>
        <w:rPr>
          <w:rFonts w:ascii="Times New Roman" w:eastAsia="SimSun" w:hAnsi="Times New Roman"/>
          <w:b/>
          <w:kern w:val="2"/>
          <w:sz w:val="24"/>
          <w:szCs w:val="24"/>
          <w:lang w:eastAsia="ar-SA"/>
        </w:rPr>
      </w:pPr>
      <w:r>
        <w:rPr>
          <w:rFonts w:ascii="Times New Roman" w:eastAsia="SimSun" w:hAnsi="Times New Roman"/>
          <w:b/>
          <w:kern w:val="2"/>
          <w:sz w:val="24"/>
          <w:szCs w:val="24"/>
          <w:lang w:eastAsia="ar-SA"/>
        </w:rPr>
        <w:t xml:space="preserve">3. Характеристика нормативного правового  регулирования реализации органами местного самоуправления вопросов местного значения и </w:t>
      </w:r>
    </w:p>
    <w:p w:rsidR="00CC31ED" w:rsidRDefault="00CC31ED" w:rsidP="00014E6C">
      <w:pPr>
        <w:widowControl w:val="0"/>
        <w:suppressAutoHyphens/>
        <w:spacing w:after="0" w:line="100" w:lineRule="atLeast"/>
        <w:ind w:left="360"/>
        <w:jc w:val="center"/>
        <w:rPr>
          <w:rFonts w:ascii="Times New Roman" w:eastAsia="SimSun" w:hAnsi="Times New Roman"/>
          <w:b/>
          <w:kern w:val="2"/>
          <w:sz w:val="24"/>
          <w:szCs w:val="24"/>
          <w:lang w:eastAsia="ar-SA"/>
        </w:rPr>
      </w:pPr>
      <w:r>
        <w:rPr>
          <w:rFonts w:ascii="Times New Roman" w:eastAsia="SimSun" w:hAnsi="Times New Roman"/>
          <w:b/>
          <w:kern w:val="2"/>
          <w:sz w:val="24"/>
          <w:szCs w:val="24"/>
          <w:lang w:eastAsia="ar-SA"/>
        </w:rPr>
        <w:t>текущего состояния сферы благоустройства</w:t>
      </w:r>
    </w:p>
    <w:p w:rsidR="00CC31ED" w:rsidRDefault="00CC31ED" w:rsidP="00014E6C">
      <w:pPr>
        <w:widowControl w:val="0"/>
        <w:suppressAutoHyphens/>
        <w:spacing w:after="0" w:line="100" w:lineRule="atLeast"/>
        <w:ind w:left="360"/>
        <w:jc w:val="center"/>
        <w:rPr>
          <w:rFonts w:ascii="Times New Roman" w:eastAsia="SimSun" w:hAnsi="Times New Roman"/>
          <w:kern w:val="2"/>
          <w:sz w:val="28"/>
          <w:szCs w:val="28"/>
          <w:lang w:eastAsia="ar-SA"/>
        </w:rPr>
      </w:pPr>
    </w:p>
    <w:p w:rsidR="00CC31ED" w:rsidRDefault="00CC31ED" w:rsidP="00014E6C">
      <w:pPr>
        <w:widowControl w:val="0"/>
        <w:suppressAutoHyphens/>
        <w:spacing w:after="0" w:line="100" w:lineRule="atLeast"/>
        <w:ind w:firstLine="567"/>
        <w:jc w:val="both"/>
        <w:rPr>
          <w:rFonts w:ascii="Times New Roman" w:eastAsia="SimSun" w:hAnsi="Times New Roman"/>
          <w:kern w:val="2"/>
          <w:sz w:val="28"/>
          <w:szCs w:val="28"/>
          <w:lang w:eastAsia="ar-SA"/>
        </w:rPr>
      </w:pPr>
      <w:r>
        <w:rPr>
          <w:rFonts w:ascii="Times New Roman" w:eastAsia="SimSun" w:hAnsi="Times New Roman"/>
          <w:kern w:val="2"/>
          <w:sz w:val="24"/>
          <w:szCs w:val="24"/>
          <w:lang w:eastAsia="ar-SA"/>
        </w:rPr>
        <w:t>3.1</w:t>
      </w:r>
      <w:r>
        <w:rPr>
          <w:rFonts w:ascii="Times New Roman" w:eastAsia="SimSun" w:hAnsi="Times New Roman"/>
          <w:kern w:val="2"/>
          <w:sz w:val="28"/>
          <w:szCs w:val="28"/>
          <w:lang w:eastAsia="ar-SA"/>
        </w:rPr>
        <w:t>.</w:t>
      </w:r>
      <w:r>
        <w:rPr>
          <w:rFonts w:ascii="Times New Roman" w:eastAsia="SimSun" w:hAnsi="Times New Roman"/>
          <w:kern w:val="2"/>
          <w:sz w:val="24"/>
          <w:szCs w:val="24"/>
          <w:lang w:eastAsia="ar-SA"/>
        </w:rPr>
        <w:t xml:space="preserve"> Общая характеристика </w:t>
      </w:r>
    </w:p>
    <w:p w:rsidR="00CC31ED" w:rsidRDefault="00CC31ED" w:rsidP="00014E6C">
      <w:pPr>
        <w:widowControl w:val="0"/>
        <w:suppressAutoHyphens/>
        <w:spacing w:after="0" w:line="100" w:lineRule="atLeast"/>
        <w:ind w:firstLine="567"/>
        <w:jc w:val="both"/>
        <w:rPr>
          <w:rFonts w:ascii="Times New Roman" w:eastAsia="SimSun" w:hAnsi="Times New Roman"/>
          <w:kern w:val="2"/>
          <w:sz w:val="24"/>
          <w:szCs w:val="24"/>
          <w:lang w:eastAsia="ar-SA"/>
        </w:rPr>
      </w:pPr>
      <w:r>
        <w:rPr>
          <w:rFonts w:ascii="Times New Roman" w:eastAsia="SimSun" w:hAnsi="Times New Roman"/>
          <w:kern w:val="2"/>
          <w:sz w:val="24"/>
          <w:szCs w:val="24"/>
          <w:lang w:eastAsia="ar-SA"/>
        </w:rPr>
        <w:t>3.1.1. Численность 1480в том числе по возрасту</w:t>
      </w:r>
      <w:r>
        <w:rPr>
          <w:rStyle w:val="FootnoteReference"/>
          <w:rFonts w:ascii="Times New Roman" w:eastAsia="SimSun" w:hAnsi="Times New Roman"/>
          <w:kern w:val="2"/>
          <w:sz w:val="24"/>
          <w:szCs w:val="24"/>
          <w:lang w:eastAsia="ar-SA"/>
        </w:rPr>
        <w:footnoteReference w:id="4"/>
      </w:r>
      <w:r>
        <w:rPr>
          <w:rFonts w:ascii="Times New Roman" w:eastAsia="SimSun" w:hAnsi="Times New Roman"/>
          <w:kern w:val="2"/>
          <w:sz w:val="24"/>
          <w:szCs w:val="24"/>
          <w:lang w:eastAsia="ar-SA"/>
        </w:rPr>
        <w:t>:</w:t>
      </w:r>
    </w:p>
    <w:p w:rsidR="00CC31ED" w:rsidRDefault="00CC31ED" w:rsidP="00014E6C">
      <w:pPr>
        <w:widowControl w:val="0"/>
        <w:suppressAutoHyphens/>
        <w:spacing w:after="0" w:line="100" w:lineRule="atLeast"/>
        <w:ind w:firstLine="708"/>
        <w:jc w:val="both"/>
        <w:rPr>
          <w:rFonts w:ascii="Times New Roman" w:eastAsia="SimSun" w:hAnsi="Times New Roman"/>
          <w:kern w:val="2"/>
          <w:sz w:val="24"/>
          <w:szCs w:val="24"/>
          <w:lang w:eastAsia="ar-SA"/>
        </w:rPr>
      </w:pPr>
      <w:r>
        <w:rPr>
          <w:rFonts w:ascii="Times New Roman" w:eastAsia="SimSun" w:hAnsi="Times New Roman"/>
          <w:kern w:val="2"/>
          <w:sz w:val="24"/>
          <w:szCs w:val="24"/>
          <w:lang w:eastAsia="ar-SA"/>
        </w:rPr>
        <w:t>25,7% от 55 лет и старше;</w:t>
      </w:r>
    </w:p>
    <w:p w:rsidR="00CC31ED" w:rsidRDefault="00CC31ED" w:rsidP="00014E6C">
      <w:pPr>
        <w:widowControl w:val="0"/>
        <w:suppressAutoHyphens/>
        <w:spacing w:after="0" w:line="100" w:lineRule="atLeast"/>
        <w:ind w:firstLine="708"/>
        <w:jc w:val="both"/>
        <w:rPr>
          <w:rFonts w:ascii="Times New Roman" w:eastAsia="SimSun" w:hAnsi="Times New Roman"/>
          <w:kern w:val="2"/>
          <w:sz w:val="24"/>
          <w:szCs w:val="24"/>
          <w:lang w:eastAsia="ar-SA"/>
        </w:rPr>
      </w:pPr>
      <w:r>
        <w:rPr>
          <w:rFonts w:ascii="Times New Roman" w:eastAsia="SimSun" w:hAnsi="Times New Roman"/>
          <w:kern w:val="2"/>
          <w:sz w:val="24"/>
          <w:szCs w:val="24"/>
          <w:lang w:eastAsia="ar-SA"/>
        </w:rPr>
        <w:t>16,2 % от 40 до 55 лет;</w:t>
      </w:r>
    </w:p>
    <w:p w:rsidR="00CC31ED" w:rsidRDefault="00CC31ED" w:rsidP="00014E6C">
      <w:pPr>
        <w:widowControl w:val="0"/>
        <w:suppressAutoHyphens/>
        <w:spacing w:after="0" w:line="100" w:lineRule="atLeast"/>
        <w:ind w:firstLine="708"/>
        <w:jc w:val="both"/>
        <w:rPr>
          <w:rFonts w:ascii="Times New Roman" w:eastAsia="SimSun" w:hAnsi="Times New Roman"/>
          <w:kern w:val="2"/>
          <w:sz w:val="24"/>
          <w:szCs w:val="24"/>
          <w:lang w:eastAsia="ar-SA"/>
        </w:rPr>
      </w:pPr>
      <w:r>
        <w:rPr>
          <w:rFonts w:ascii="Times New Roman" w:eastAsia="SimSun" w:hAnsi="Times New Roman"/>
          <w:kern w:val="2"/>
          <w:sz w:val="24"/>
          <w:szCs w:val="24"/>
          <w:lang w:eastAsia="ar-SA"/>
        </w:rPr>
        <w:t>15,7 % от 30 до 40  лет;</w:t>
      </w:r>
    </w:p>
    <w:p w:rsidR="00CC31ED" w:rsidRDefault="00CC31ED" w:rsidP="00014E6C">
      <w:pPr>
        <w:widowControl w:val="0"/>
        <w:suppressAutoHyphens/>
        <w:spacing w:after="0" w:line="100" w:lineRule="atLeast"/>
        <w:ind w:firstLine="708"/>
        <w:jc w:val="both"/>
        <w:rPr>
          <w:rFonts w:ascii="Times New Roman" w:eastAsia="SimSun" w:hAnsi="Times New Roman"/>
          <w:kern w:val="2"/>
          <w:sz w:val="24"/>
          <w:szCs w:val="24"/>
          <w:lang w:eastAsia="ar-SA"/>
        </w:rPr>
      </w:pPr>
      <w:r>
        <w:rPr>
          <w:rFonts w:ascii="Times New Roman" w:eastAsia="SimSun" w:hAnsi="Times New Roman"/>
          <w:kern w:val="2"/>
          <w:sz w:val="24"/>
          <w:szCs w:val="24"/>
          <w:lang w:eastAsia="ar-SA"/>
        </w:rPr>
        <w:t>13,0 % от 20 до 30 лет;</w:t>
      </w:r>
    </w:p>
    <w:p w:rsidR="00CC31ED" w:rsidRDefault="00CC31ED" w:rsidP="00014E6C">
      <w:pPr>
        <w:widowControl w:val="0"/>
        <w:suppressAutoHyphens/>
        <w:spacing w:after="0" w:line="100" w:lineRule="atLeast"/>
        <w:ind w:firstLine="708"/>
        <w:jc w:val="both"/>
        <w:rPr>
          <w:rFonts w:ascii="Times New Roman" w:eastAsia="SimSun" w:hAnsi="Times New Roman"/>
          <w:kern w:val="2"/>
          <w:sz w:val="24"/>
          <w:szCs w:val="24"/>
          <w:lang w:eastAsia="ar-SA"/>
        </w:rPr>
      </w:pPr>
      <w:r>
        <w:rPr>
          <w:rFonts w:ascii="Times New Roman" w:eastAsia="SimSun" w:hAnsi="Times New Roman"/>
          <w:kern w:val="2"/>
          <w:sz w:val="24"/>
          <w:szCs w:val="24"/>
          <w:lang w:eastAsia="ar-SA"/>
        </w:rPr>
        <w:t>3,8% от 18 до 20 лет;</w:t>
      </w:r>
    </w:p>
    <w:p w:rsidR="00CC31ED" w:rsidRDefault="00CC31ED" w:rsidP="00014E6C">
      <w:pPr>
        <w:widowControl w:val="0"/>
        <w:suppressAutoHyphens/>
        <w:spacing w:after="0" w:line="100" w:lineRule="atLeast"/>
        <w:ind w:firstLine="708"/>
        <w:jc w:val="both"/>
        <w:rPr>
          <w:rFonts w:ascii="Times New Roman" w:eastAsia="SimSun" w:hAnsi="Times New Roman"/>
          <w:kern w:val="2"/>
          <w:sz w:val="24"/>
          <w:szCs w:val="24"/>
          <w:lang w:eastAsia="ar-SA"/>
        </w:rPr>
      </w:pPr>
      <w:r>
        <w:rPr>
          <w:rFonts w:ascii="Times New Roman" w:eastAsia="SimSun" w:hAnsi="Times New Roman"/>
          <w:kern w:val="2"/>
          <w:sz w:val="24"/>
          <w:szCs w:val="24"/>
          <w:lang w:eastAsia="ar-SA"/>
        </w:rPr>
        <w:t>11,2% от 10 до 18 лет;</w:t>
      </w:r>
    </w:p>
    <w:p w:rsidR="00CC31ED" w:rsidRDefault="00CC31ED" w:rsidP="00014E6C">
      <w:pPr>
        <w:widowControl w:val="0"/>
        <w:suppressAutoHyphens/>
        <w:spacing w:after="0" w:line="100" w:lineRule="atLeast"/>
        <w:ind w:firstLine="708"/>
        <w:jc w:val="both"/>
        <w:rPr>
          <w:rFonts w:ascii="Times New Roman" w:eastAsia="SimSun" w:hAnsi="Times New Roman"/>
          <w:kern w:val="2"/>
          <w:sz w:val="24"/>
          <w:szCs w:val="24"/>
          <w:lang w:eastAsia="ar-SA"/>
        </w:rPr>
      </w:pPr>
      <w:r>
        <w:rPr>
          <w:rFonts w:ascii="Times New Roman" w:eastAsia="SimSun" w:hAnsi="Times New Roman"/>
          <w:kern w:val="2"/>
          <w:sz w:val="24"/>
          <w:szCs w:val="24"/>
          <w:lang w:eastAsia="ar-SA"/>
        </w:rPr>
        <w:t>10,9% от  3 до 10 лет;</w:t>
      </w:r>
    </w:p>
    <w:p w:rsidR="00CC31ED" w:rsidRDefault="00CC31ED" w:rsidP="00014E6C">
      <w:pPr>
        <w:widowControl w:val="0"/>
        <w:suppressAutoHyphens/>
        <w:spacing w:after="0" w:line="100" w:lineRule="atLeast"/>
        <w:ind w:firstLine="708"/>
        <w:jc w:val="both"/>
        <w:rPr>
          <w:rFonts w:ascii="Times New Roman" w:eastAsia="SimSun" w:hAnsi="Times New Roman"/>
          <w:kern w:val="2"/>
          <w:sz w:val="24"/>
          <w:szCs w:val="24"/>
          <w:lang w:eastAsia="ar-SA"/>
        </w:rPr>
      </w:pPr>
      <w:r>
        <w:rPr>
          <w:rFonts w:ascii="Times New Roman" w:eastAsia="SimSun" w:hAnsi="Times New Roman"/>
          <w:kern w:val="2"/>
          <w:sz w:val="24"/>
          <w:szCs w:val="24"/>
          <w:lang w:eastAsia="ar-SA"/>
        </w:rPr>
        <w:t>3,6% от 1 до 3 лет.</w:t>
      </w:r>
    </w:p>
    <w:p w:rsidR="00CC31ED" w:rsidRDefault="00CC31ED" w:rsidP="00014E6C">
      <w:pPr>
        <w:widowControl w:val="0"/>
        <w:suppressAutoHyphens/>
        <w:spacing w:after="0" w:line="100" w:lineRule="atLeast"/>
        <w:ind w:firstLine="708"/>
        <w:jc w:val="both"/>
        <w:rPr>
          <w:rFonts w:ascii="Times New Roman" w:eastAsia="SimSun" w:hAnsi="Times New Roman"/>
          <w:kern w:val="2"/>
          <w:sz w:val="24"/>
          <w:szCs w:val="24"/>
          <w:lang w:eastAsia="ar-SA"/>
        </w:rPr>
      </w:pPr>
    </w:p>
    <w:p w:rsidR="00CC31ED" w:rsidRDefault="00CC31ED" w:rsidP="00014E6C">
      <w:pPr>
        <w:widowControl w:val="0"/>
        <w:suppressAutoHyphens/>
        <w:spacing w:after="0" w:line="100" w:lineRule="atLeast"/>
        <w:ind w:firstLine="567"/>
        <w:jc w:val="both"/>
        <w:rPr>
          <w:rFonts w:ascii="Times New Roman" w:eastAsia="SimSun" w:hAnsi="Times New Roman"/>
          <w:kern w:val="2"/>
          <w:sz w:val="24"/>
          <w:szCs w:val="24"/>
          <w:lang w:eastAsia="ar-SA"/>
        </w:rPr>
      </w:pPr>
      <w:r>
        <w:rPr>
          <w:rFonts w:ascii="Times New Roman" w:eastAsia="SimSun" w:hAnsi="Times New Roman"/>
          <w:kern w:val="2"/>
          <w:sz w:val="24"/>
          <w:szCs w:val="24"/>
          <w:lang w:eastAsia="ar-SA"/>
        </w:rPr>
        <w:t xml:space="preserve">3.1.2.Комплексная программа социально – экономического развития Боготольского района  на период до </w:t>
      </w:r>
      <w:smartTag w:uri="urn:schemas-microsoft-com:office:smarttags" w:element="metricconverter">
        <w:smartTagPr>
          <w:attr w:name="ProductID" w:val="2020 г"/>
        </w:smartTagPr>
        <w:r>
          <w:rPr>
            <w:rFonts w:ascii="Times New Roman" w:eastAsia="SimSun" w:hAnsi="Times New Roman"/>
            <w:kern w:val="2"/>
            <w:sz w:val="24"/>
            <w:szCs w:val="24"/>
            <w:lang w:eastAsia="ar-SA"/>
          </w:rPr>
          <w:t>2020 г</w:t>
        </w:r>
      </w:smartTag>
      <w:r>
        <w:rPr>
          <w:rFonts w:ascii="Times New Roman" w:eastAsia="SimSun" w:hAnsi="Times New Roman"/>
          <w:kern w:val="2"/>
          <w:sz w:val="24"/>
          <w:szCs w:val="24"/>
          <w:lang w:eastAsia="ar-SA"/>
        </w:rPr>
        <w:t xml:space="preserve">.: утверждена решением Боготольского районного Совета депутатов от 16.12.2011 № 15-84 «Об утверждении комплексной Программы социально-экономического развития Боготольского района на период до </w:t>
      </w:r>
      <w:smartTag w:uri="urn:schemas-microsoft-com:office:smarttags" w:element="metricconverter">
        <w:smartTagPr>
          <w:attr w:name="ProductID" w:val="2020 г"/>
        </w:smartTagPr>
        <w:r>
          <w:rPr>
            <w:rFonts w:ascii="Times New Roman" w:eastAsia="SimSun" w:hAnsi="Times New Roman"/>
            <w:kern w:val="2"/>
            <w:sz w:val="24"/>
            <w:szCs w:val="24"/>
            <w:lang w:eastAsia="ar-SA"/>
          </w:rPr>
          <w:t>2020 г</w:t>
        </w:r>
      </w:smartTag>
      <w:r>
        <w:rPr>
          <w:rFonts w:ascii="Times New Roman" w:eastAsia="SimSun" w:hAnsi="Times New Roman"/>
          <w:kern w:val="2"/>
          <w:sz w:val="24"/>
          <w:szCs w:val="24"/>
          <w:lang w:eastAsia="ar-SA"/>
        </w:rPr>
        <w:t>.»</w:t>
      </w:r>
      <w:r>
        <w:rPr>
          <w:rStyle w:val="FootnoteReference"/>
          <w:rFonts w:ascii="Times New Roman" w:eastAsia="SimSun" w:hAnsi="Times New Roman"/>
          <w:kern w:val="2"/>
          <w:sz w:val="24"/>
          <w:szCs w:val="24"/>
          <w:lang w:eastAsia="ar-SA"/>
        </w:rPr>
        <w:footnoteReference w:id="5"/>
      </w:r>
    </w:p>
    <w:p w:rsidR="00CC31ED" w:rsidRDefault="00CC31ED" w:rsidP="00014E6C">
      <w:pPr>
        <w:widowControl w:val="0"/>
        <w:suppressAutoHyphens/>
        <w:spacing w:after="0" w:line="100" w:lineRule="atLeast"/>
        <w:ind w:firstLine="567"/>
        <w:jc w:val="both"/>
        <w:rPr>
          <w:rFonts w:ascii="Times New Roman" w:eastAsia="SimSun" w:hAnsi="Times New Roman"/>
          <w:kern w:val="2"/>
          <w:sz w:val="24"/>
          <w:szCs w:val="24"/>
          <w:lang w:eastAsia="ar-SA"/>
        </w:rPr>
      </w:pPr>
      <w:r>
        <w:rPr>
          <w:rFonts w:ascii="Times New Roman" w:eastAsia="SimSun" w:hAnsi="Times New Roman"/>
          <w:kern w:val="2"/>
          <w:sz w:val="24"/>
          <w:szCs w:val="24"/>
          <w:lang w:eastAsia="ar-SA"/>
        </w:rPr>
        <w:t>3.1.3. Генеральный план: утвержден решением Большекосульского сельского Совета депутатов от 14.03.2011 № 11-32.</w:t>
      </w:r>
    </w:p>
    <w:p w:rsidR="00CC31ED" w:rsidRDefault="00CC31ED" w:rsidP="00014E6C">
      <w:pPr>
        <w:widowControl w:val="0"/>
        <w:suppressAutoHyphens/>
        <w:spacing w:after="0" w:line="100" w:lineRule="atLeast"/>
        <w:ind w:firstLine="567"/>
        <w:jc w:val="both"/>
        <w:rPr>
          <w:rFonts w:ascii="Times New Roman" w:eastAsia="SimSun" w:hAnsi="Times New Roman"/>
          <w:kern w:val="2"/>
          <w:sz w:val="24"/>
          <w:szCs w:val="24"/>
          <w:lang w:eastAsia="ar-SA"/>
        </w:rPr>
      </w:pPr>
      <w:r>
        <w:rPr>
          <w:rFonts w:ascii="Times New Roman" w:eastAsia="SimSun" w:hAnsi="Times New Roman"/>
          <w:kern w:val="2"/>
          <w:sz w:val="24"/>
          <w:szCs w:val="24"/>
          <w:lang w:eastAsia="ar-SA"/>
        </w:rPr>
        <w:t>3.1.4. Правила землепользования: утверждены решением Боготольского районного Совета депутатов от 05.04.2013 № 27-174 «О правилах землепользования и застройки территории Большекосульского сельсовета».</w:t>
      </w:r>
    </w:p>
    <w:p w:rsidR="00CC31ED" w:rsidRDefault="00CC31ED" w:rsidP="00014E6C">
      <w:pPr>
        <w:widowControl w:val="0"/>
        <w:suppressAutoHyphens/>
        <w:spacing w:after="0" w:line="100" w:lineRule="atLeast"/>
        <w:ind w:firstLine="567"/>
        <w:jc w:val="both"/>
        <w:rPr>
          <w:rFonts w:ascii="Times New Roman" w:eastAsia="SimSun" w:hAnsi="Times New Roman"/>
          <w:kern w:val="2"/>
          <w:sz w:val="24"/>
          <w:szCs w:val="24"/>
          <w:lang w:eastAsia="ar-SA"/>
        </w:rPr>
      </w:pPr>
      <w:r>
        <w:rPr>
          <w:rFonts w:ascii="Times New Roman" w:eastAsia="SimSun" w:hAnsi="Times New Roman"/>
          <w:kern w:val="2"/>
          <w:sz w:val="24"/>
          <w:szCs w:val="24"/>
          <w:lang w:eastAsia="ar-SA"/>
        </w:rPr>
        <w:t>3.1.5. Правила благоустройства: утверждены      решением Боготольского сельского Совета депутатов от 07.08.2017 № 20-91  «Об утверждении Правил благоустройства территории Боготольского сельсовета».</w:t>
      </w:r>
    </w:p>
    <w:p w:rsidR="00CC31ED" w:rsidRDefault="00CC31ED" w:rsidP="00014E6C">
      <w:pPr>
        <w:widowControl w:val="0"/>
        <w:suppressAutoHyphens/>
        <w:spacing w:after="0" w:line="100" w:lineRule="atLeast"/>
        <w:ind w:left="360"/>
        <w:jc w:val="center"/>
        <w:rPr>
          <w:rFonts w:ascii="Times New Roman" w:eastAsia="SimSun" w:hAnsi="Times New Roman"/>
          <w:kern w:val="2"/>
          <w:sz w:val="28"/>
          <w:szCs w:val="28"/>
          <w:lang w:eastAsia="ar-SA"/>
        </w:rPr>
      </w:pPr>
    </w:p>
    <w:p w:rsidR="00CC31ED" w:rsidRDefault="00CC31ED" w:rsidP="00014E6C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/>
          <w:kern w:val="2"/>
          <w:sz w:val="24"/>
          <w:szCs w:val="24"/>
          <w:lang w:eastAsia="ar-SA"/>
        </w:rPr>
      </w:pPr>
      <w:r>
        <w:rPr>
          <w:rFonts w:ascii="Times New Roman" w:eastAsia="SimSun" w:hAnsi="Times New Roman"/>
          <w:kern w:val="2"/>
          <w:sz w:val="24"/>
          <w:szCs w:val="24"/>
          <w:lang w:eastAsia="ar-SA"/>
        </w:rPr>
        <w:t>3.2. Показатели оценки  состояние сферы благоустройства</w:t>
      </w:r>
    </w:p>
    <w:p w:rsidR="00CC31ED" w:rsidRDefault="00CC31ED" w:rsidP="00014E6C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/>
          <w:kern w:val="2"/>
          <w:sz w:val="24"/>
          <w:szCs w:val="24"/>
          <w:lang w:eastAsia="ar-S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11"/>
        <w:gridCol w:w="1350"/>
        <w:gridCol w:w="1510"/>
      </w:tblGrid>
      <w:tr w:rsidR="00CC31ED" w:rsidTr="00014E6C">
        <w:tc>
          <w:tcPr>
            <w:tcW w:w="3506" w:type="pct"/>
            <w:vAlign w:val="center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b/>
                <w:kern w:val="2"/>
                <w:sz w:val="24"/>
                <w:szCs w:val="24"/>
                <w:lang w:eastAsia="ar-SA"/>
              </w:rPr>
              <w:br w:type="page"/>
              <w:t>Показатель</w:t>
            </w:r>
          </w:p>
        </w:tc>
        <w:tc>
          <w:tcPr>
            <w:tcW w:w="705" w:type="pct"/>
            <w:vAlign w:val="center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b/>
                <w:kern w:val="2"/>
                <w:sz w:val="24"/>
                <w:szCs w:val="24"/>
                <w:lang w:eastAsia="ar-SA"/>
              </w:rPr>
              <w:t>Ед. изм.</w:t>
            </w:r>
          </w:p>
        </w:tc>
        <w:tc>
          <w:tcPr>
            <w:tcW w:w="789" w:type="pct"/>
            <w:vAlign w:val="center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b/>
                <w:kern w:val="2"/>
                <w:sz w:val="24"/>
                <w:szCs w:val="24"/>
                <w:lang w:eastAsia="ar-SA"/>
              </w:rPr>
              <w:t>Значение показателя</w:t>
            </w:r>
          </w:p>
        </w:tc>
      </w:tr>
      <w:tr w:rsidR="00CC31ED" w:rsidTr="00014E6C">
        <w:tc>
          <w:tcPr>
            <w:tcW w:w="3506" w:type="pct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05" w:type="pct"/>
            <w:vAlign w:val="center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789" w:type="pct"/>
            <w:vAlign w:val="center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3</w:t>
            </w:r>
          </w:p>
        </w:tc>
      </w:tr>
      <w:tr w:rsidR="00CC31ED" w:rsidTr="00014E6C">
        <w:trPr>
          <w:trHeight w:val="426"/>
        </w:trPr>
        <w:tc>
          <w:tcPr>
            <w:tcW w:w="5000" w:type="pct"/>
            <w:gridSpan w:val="3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b/>
                <w:kern w:val="2"/>
                <w:sz w:val="24"/>
                <w:szCs w:val="24"/>
                <w:lang w:eastAsia="ar-SA"/>
              </w:rPr>
              <w:t>Дворовые территории многоквартирных домов</w:t>
            </w:r>
          </w:p>
        </w:tc>
      </w:tr>
      <w:tr w:rsidR="00CC31ED" w:rsidTr="00014E6C">
        <w:trPr>
          <w:trHeight w:val="625"/>
        </w:trPr>
        <w:tc>
          <w:tcPr>
            <w:tcW w:w="3506" w:type="pct"/>
          </w:tcPr>
          <w:p w:rsidR="00CC31ED" w:rsidRDefault="00CC31ED" w:rsidP="004D6D5D">
            <w:pPr>
              <w:pStyle w:val="ListParagraph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Количество многоквартирных домов</w:t>
            </w:r>
            <w:r>
              <w:rPr>
                <w:rStyle w:val="FootnoteReference"/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footnoteReference w:id="6"/>
            </w:r>
          </w:p>
        </w:tc>
        <w:tc>
          <w:tcPr>
            <w:tcW w:w="705" w:type="pct"/>
            <w:vAlign w:val="center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ед.</w:t>
            </w:r>
          </w:p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89" w:type="pct"/>
            <w:vAlign w:val="center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4</w:t>
            </w:r>
          </w:p>
        </w:tc>
      </w:tr>
      <w:tr w:rsidR="00CC31ED" w:rsidTr="00014E6C">
        <w:trPr>
          <w:trHeight w:val="627"/>
        </w:trPr>
        <w:tc>
          <w:tcPr>
            <w:tcW w:w="3506" w:type="pct"/>
          </w:tcPr>
          <w:p w:rsidR="00CC31ED" w:rsidRDefault="00CC31ED" w:rsidP="004D6D5D">
            <w:pPr>
              <w:pStyle w:val="ListParagraph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Количество многоквартирных домов включенных в программу капитального ремонта общего имущества многоквартирных домов</w:t>
            </w:r>
          </w:p>
        </w:tc>
        <w:tc>
          <w:tcPr>
            <w:tcW w:w="705" w:type="pct"/>
            <w:vAlign w:val="center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ед.</w:t>
            </w:r>
          </w:p>
        </w:tc>
        <w:tc>
          <w:tcPr>
            <w:tcW w:w="789" w:type="pct"/>
            <w:vAlign w:val="center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4</w:t>
            </w:r>
          </w:p>
        </w:tc>
      </w:tr>
      <w:tr w:rsidR="00CC31ED" w:rsidTr="00014E6C">
        <w:trPr>
          <w:trHeight w:val="627"/>
        </w:trPr>
        <w:tc>
          <w:tcPr>
            <w:tcW w:w="3506" w:type="pct"/>
            <w:vMerge w:val="restart"/>
          </w:tcPr>
          <w:p w:rsidR="00CC31ED" w:rsidRDefault="00CC31ED" w:rsidP="004D6D5D">
            <w:pPr>
              <w:pStyle w:val="ListParagraph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Количество и площадь благоустроенных дворовых территорий многоквартирных домов</w:t>
            </w:r>
            <w:r>
              <w:rPr>
                <w:rStyle w:val="FootnoteReference"/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footnoteReference w:id="7"/>
            </w: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 xml:space="preserve"> - твердым покрытием, освещением, урнами, лавочками (минимальный перечень)</w:t>
            </w:r>
          </w:p>
        </w:tc>
        <w:tc>
          <w:tcPr>
            <w:tcW w:w="705" w:type="pct"/>
            <w:vAlign w:val="center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ед.</w:t>
            </w:r>
          </w:p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89" w:type="pct"/>
            <w:vAlign w:val="center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0</w:t>
            </w:r>
          </w:p>
        </w:tc>
      </w:tr>
      <w:tr w:rsidR="00CC31ED" w:rsidTr="00014E6C">
        <w:trPr>
          <w:trHeight w:val="627"/>
        </w:trPr>
        <w:tc>
          <w:tcPr>
            <w:tcW w:w="0" w:type="auto"/>
            <w:vMerge/>
            <w:vAlign w:val="center"/>
          </w:tcPr>
          <w:p w:rsidR="00CC31ED" w:rsidRDefault="00CC31ED">
            <w:pPr>
              <w:spacing w:after="0" w:line="240" w:lineRule="auto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05" w:type="pct"/>
            <w:vAlign w:val="center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кв.м.</w:t>
            </w:r>
          </w:p>
        </w:tc>
        <w:tc>
          <w:tcPr>
            <w:tcW w:w="789" w:type="pct"/>
            <w:vAlign w:val="center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0</w:t>
            </w:r>
          </w:p>
        </w:tc>
      </w:tr>
      <w:tr w:rsidR="00CC31ED" w:rsidTr="00014E6C">
        <w:trPr>
          <w:trHeight w:val="627"/>
        </w:trPr>
        <w:tc>
          <w:tcPr>
            <w:tcW w:w="3506" w:type="pct"/>
            <w:vMerge w:val="restart"/>
          </w:tcPr>
          <w:p w:rsidR="00CC31ED" w:rsidRDefault="00CC31ED" w:rsidP="004D6D5D">
            <w:pPr>
              <w:pStyle w:val="ListParagraph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Количество и площадь благоустроенных дворовых территорий многоквартирных домов</w:t>
            </w:r>
            <w:r>
              <w:rPr>
                <w:rStyle w:val="FootnoteReference"/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footnoteReference w:id="8"/>
            </w: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 xml:space="preserve"> - твердым покрытием, освещением, урнами, лавочками, озеленением, детской, спортивной площадкой, автопарковкой иными элементами благоустройства (дополнительный перечень)</w:t>
            </w:r>
          </w:p>
        </w:tc>
        <w:tc>
          <w:tcPr>
            <w:tcW w:w="705" w:type="pct"/>
            <w:vAlign w:val="center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ед.</w:t>
            </w:r>
          </w:p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89" w:type="pct"/>
            <w:vAlign w:val="center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0</w:t>
            </w:r>
          </w:p>
        </w:tc>
      </w:tr>
      <w:tr w:rsidR="00CC31ED" w:rsidTr="00014E6C">
        <w:trPr>
          <w:trHeight w:val="913"/>
        </w:trPr>
        <w:tc>
          <w:tcPr>
            <w:tcW w:w="0" w:type="auto"/>
            <w:vMerge/>
            <w:vAlign w:val="center"/>
          </w:tcPr>
          <w:p w:rsidR="00CC31ED" w:rsidRDefault="00CC31ED">
            <w:pPr>
              <w:spacing w:after="0" w:line="240" w:lineRule="auto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05" w:type="pct"/>
            <w:vAlign w:val="center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кв.м.</w:t>
            </w:r>
          </w:p>
        </w:tc>
        <w:tc>
          <w:tcPr>
            <w:tcW w:w="789" w:type="pct"/>
            <w:vAlign w:val="center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CC31ED" w:rsidTr="00014E6C">
        <w:tc>
          <w:tcPr>
            <w:tcW w:w="3506" w:type="pct"/>
            <w:vMerge w:val="restart"/>
          </w:tcPr>
          <w:p w:rsidR="00CC31ED" w:rsidRDefault="00CC31ED" w:rsidP="004D6D5D">
            <w:pPr>
              <w:pStyle w:val="ListParagraph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Количество, площадь и доля благоустроенных дворовых территорий многоквартирных домов (по минимальному и дополнительному перечню)  от общего количества дворовых территорий многоквартирных дворов</w:t>
            </w:r>
          </w:p>
        </w:tc>
        <w:tc>
          <w:tcPr>
            <w:tcW w:w="705" w:type="pct"/>
            <w:vAlign w:val="center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ед</w:t>
            </w:r>
          </w:p>
        </w:tc>
        <w:tc>
          <w:tcPr>
            <w:tcW w:w="789" w:type="pct"/>
            <w:vAlign w:val="center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0</w:t>
            </w:r>
          </w:p>
        </w:tc>
      </w:tr>
      <w:tr w:rsidR="00CC31ED" w:rsidTr="00014E6C">
        <w:tc>
          <w:tcPr>
            <w:tcW w:w="0" w:type="auto"/>
            <w:vMerge/>
            <w:vAlign w:val="center"/>
          </w:tcPr>
          <w:p w:rsidR="00CC31ED" w:rsidRDefault="00CC31ED">
            <w:pPr>
              <w:spacing w:after="0" w:line="240" w:lineRule="auto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05" w:type="pct"/>
            <w:vAlign w:val="center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кв.м</w:t>
            </w:r>
          </w:p>
        </w:tc>
        <w:tc>
          <w:tcPr>
            <w:tcW w:w="789" w:type="pct"/>
            <w:vAlign w:val="center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0</w:t>
            </w:r>
          </w:p>
        </w:tc>
      </w:tr>
      <w:tr w:rsidR="00CC31ED" w:rsidTr="00014E6C">
        <w:tc>
          <w:tcPr>
            <w:tcW w:w="0" w:type="auto"/>
            <w:vMerge/>
            <w:vAlign w:val="center"/>
          </w:tcPr>
          <w:p w:rsidR="00CC31ED" w:rsidRDefault="00CC31ED">
            <w:pPr>
              <w:spacing w:after="0" w:line="240" w:lineRule="auto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05" w:type="pct"/>
            <w:vAlign w:val="center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%</w:t>
            </w:r>
          </w:p>
        </w:tc>
        <w:tc>
          <w:tcPr>
            <w:tcW w:w="789" w:type="pct"/>
            <w:vAlign w:val="center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0</w:t>
            </w:r>
          </w:p>
        </w:tc>
      </w:tr>
      <w:tr w:rsidR="00CC31ED" w:rsidTr="00014E6C">
        <w:tc>
          <w:tcPr>
            <w:tcW w:w="3506" w:type="pct"/>
            <w:vMerge w:val="restart"/>
          </w:tcPr>
          <w:p w:rsidR="00CC31ED" w:rsidRDefault="00CC31ED" w:rsidP="004D6D5D">
            <w:pPr>
              <w:pStyle w:val="ListParagraph"/>
              <w:numPr>
                <w:ilvl w:val="0"/>
                <w:numId w:val="1"/>
              </w:numPr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 xml:space="preserve">Количество, площадь и доля дворовых территорий многоквартирных домов, которые необходимо благоустроить </w:t>
            </w:r>
            <w:r>
              <w:rPr>
                <w:rFonts w:ascii="Times New Roman" w:eastAsia="SimSun" w:hAnsi="Times New Roman"/>
                <w:b/>
                <w:kern w:val="2"/>
                <w:sz w:val="24"/>
                <w:szCs w:val="24"/>
                <w:lang w:eastAsia="ar-SA"/>
              </w:rPr>
              <w:t>по минимальному  перечню  от общего количества дворовых территорий</w:t>
            </w: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 xml:space="preserve"> многоквартирных дворов</w:t>
            </w:r>
          </w:p>
        </w:tc>
        <w:tc>
          <w:tcPr>
            <w:tcW w:w="705" w:type="pct"/>
            <w:vAlign w:val="center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ед</w:t>
            </w:r>
          </w:p>
        </w:tc>
        <w:tc>
          <w:tcPr>
            <w:tcW w:w="789" w:type="pct"/>
            <w:vAlign w:val="center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4</w:t>
            </w:r>
          </w:p>
        </w:tc>
      </w:tr>
      <w:tr w:rsidR="00CC31ED" w:rsidTr="001A0487">
        <w:tc>
          <w:tcPr>
            <w:tcW w:w="0" w:type="auto"/>
            <w:vMerge/>
            <w:vAlign w:val="center"/>
          </w:tcPr>
          <w:p w:rsidR="00CC31ED" w:rsidRDefault="00CC31ED">
            <w:pPr>
              <w:spacing w:after="0" w:line="240" w:lineRule="auto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05" w:type="pct"/>
            <w:vAlign w:val="center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кв.м</w:t>
            </w:r>
          </w:p>
        </w:tc>
        <w:tc>
          <w:tcPr>
            <w:tcW w:w="789" w:type="pct"/>
            <w:shd w:val="clear" w:color="auto" w:fill="FFFFFF"/>
            <w:vAlign w:val="center"/>
          </w:tcPr>
          <w:p w:rsidR="00CC31ED" w:rsidRPr="001A0487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30623</w:t>
            </w:r>
          </w:p>
        </w:tc>
      </w:tr>
      <w:tr w:rsidR="00CC31ED" w:rsidTr="001A0487">
        <w:tc>
          <w:tcPr>
            <w:tcW w:w="0" w:type="auto"/>
            <w:vMerge/>
            <w:vAlign w:val="center"/>
          </w:tcPr>
          <w:p w:rsidR="00CC31ED" w:rsidRDefault="00CC31ED">
            <w:pPr>
              <w:spacing w:after="0" w:line="240" w:lineRule="auto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05" w:type="pct"/>
            <w:vAlign w:val="center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%</w:t>
            </w:r>
          </w:p>
        </w:tc>
        <w:tc>
          <w:tcPr>
            <w:tcW w:w="789" w:type="pct"/>
            <w:vAlign w:val="center"/>
          </w:tcPr>
          <w:p w:rsidR="00CC31ED" w:rsidRPr="001A0487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CC31ED" w:rsidTr="00014E6C">
        <w:tc>
          <w:tcPr>
            <w:tcW w:w="5000" w:type="pct"/>
            <w:gridSpan w:val="3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b/>
                <w:kern w:val="2"/>
                <w:sz w:val="24"/>
                <w:szCs w:val="24"/>
                <w:lang w:eastAsia="ar-SA"/>
              </w:rPr>
              <w:t>Территории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общего пользования соответствующего функционального назначения</w:t>
            </w:r>
            <w:r>
              <w:rPr>
                <w:rStyle w:val="FootnoteReference"/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footnoteReference w:id="9"/>
            </w:r>
          </w:p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b/>
                <w:kern w:val="2"/>
                <w:sz w:val="24"/>
                <w:szCs w:val="24"/>
                <w:lang w:eastAsia="ar-SA"/>
              </w:rPr>
              <w:t>(общественные территории)</w:t>
            </w:r>
          </w:p>
        </w:tc>
      </w:tr>
      <w:tr w:rsidR="00CC31ED" w:rsidTr="00014E6C">
        <w:tc>
          <w:tcPr>
            <w:tcW w:w="3506" w:type="pct"/>
            <w:vMerge w:val="restart"/>
          </w:tcPr>
          <w:p w:rsidR="00CC31ED" w:rsidRDefault="00CC31ED" w:rsidP="004D6D5D">
            <w:pPr>
              <w:pStyle w:val="ListParagraph"/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 xml:space="preserve">Количество и площадь общественных территорий соответствующего функционального назначения всего, </w:t>
            </w:r>
          </w:p>
          <w:p w:rsidR="00CC31ED" w:rsidRDefault="00CC31ED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из них:</w:t>
            </w:r>
          </w:p>
        </w:tc>
        <w:tc>
          <w:tcPr>
            <w:tcW w:w="705" w:type="pct"/>
            <w:vAlign w:val="center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ед</w:t>
            </w:r>
          </w:p>
        </w:tc>
        <w:tc>
          <w:tcPr>
            <w:tcW w:w="789" w:type="pct"/>
            <w:vAlign w:val="center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1</w:t>
            </w:r>
          </w:p>
        </w:tc>
      </w:tr>
      <w:tr w:rsidR="00CC31ED" w:rsidTr="00014E6C">
        <w:tc>
          <w:tcPr>
            <w:tcW w:w="0" w:type="auto"/>
            <w:vMerge/>
            <w:vAlign w:val="center"/>
          </w:tcPr>
          <w:p w:rsidR="00CC31ED" w:rsidRDefault="00CC31ED">
            <w:pPr>
              <w:spacing w:after="0" w:line="240" w:lineRule="auto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05" w:type="pct"/>
            <w:vAlign w:val="center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кв.м</w:t>
            </w:r>
          </w:p>
        </w:tc>
        <w:tc>
          <w:tcPr>
            <w:tcW w:w="789" w:type="pct"/>
            <w:vAlign w:val="center"/>
          </w:tcPr>
          <w:p w:rsidR="00CC31ED" w:rsidRDefault="00CC31ED" w:rsidP="00F12AB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2/6083</w:t>
            </w:r>
          </w:p>
        </w:tc>
      </w:tr>
      <w:tr w:rsidR="00CC31ED" w:rsidTr="00014E6C">
        <w:tc>
          <w:tcPr>
            <w:tcW w:w="3506" w:type="pct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площадь</w:t>
            </w:r>
          </w:p>
        </w:tc>
        <w:tc>
          <w:tcPr>
            <w:tcW w:w="705" w:type="pct"/>
            <w:vAlign w:val="center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ед/кв.м</w:t>
            </w:r>
          </w:p>
        </w:tc>
        <w:tc>
          <w:tcPr>
            <w:tcW w:w="789" w:type="pct"/>
            <w:vAlign w:val="center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1/5142</w:t>
            </w:r>
          </w:p>
        </w:tc>
      </w:tr>
      <w:tr w:rsidR="00CC31ED" w:rsidTr="00014E6C">
        <w:tc>
          <w:tcPr>
            <w:tcW w:w="3506" w:type="pct"/>
          </w:tcPr>
          <w:p w:rsidR="00CC31ED" w:rsidRDefault="00CC31ED">
            <w:pPr>
              <w:suppressAutoHyphens/>
              <w:spacing w:after="0" w:line="240" w:lineRule="auto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Детская площадка</w:t>
            </w:r>
          </w:p>
        </w:tc>
        <w:tc>
          <w:tcPr>
            <w:tcW w:w="705" w:type="pct"/>
            <w:vAlign w:val="center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ед/кв.м</w:t>
            </w:r>
          </w:p>
        </w:tc>
        <w:tc>
          <w:tcPr>
            <w:tcW w:w="789" w:type="pct"/>
            <w:vAlign w:val="center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1/941</w:t>
            </w:r>
          </w:p>
        </w:tc>
      </w:tr>
      <w:tr w:rsidR="00CC31ED" w:rsidTr="00014E6C">
        <w:tc>
          <w:tcPr>
            <w:tcW w:w="3506" w:type="pct"/>
            <w:vMerge w:val="restart"/>
          </w:tcPr>
          <w:p w:rsidR="00CC31ED" w:rsidRDefault="00CC31ED" w:rsidP="004D6D5D">
            <w:pPr>
              <w:pStyle w:val="ListParagraph"/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 xml:space="preserve">Количество, площадь и доля общественных территорий соответствующего функционального назначения благоустроенных от общего количества общественных территорий всего, </w:t>
            </w:r>
          </w:p>
          <w:p w:rsidR="00CC31ED" w:rsidRDefault="00CC31ED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из них:</w:t>
            </w:r>
          </w:p>
        </w:tc>
        <w:tc>
          <w:tcPr>
            <w:tcW w:w="705" w:type="pct"/>
            <w:vAlign w:val="center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ед</w:t>
            </w:r>
          </w:p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89" w:type="pct"/>
            <w:vAlign w:val="center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0</w:t>
            </w:r>
          </w:p>
        </w:tc>
      </w:tr>
      <w:tr w:rsidR="00CC31ED" w:rsidTr="00014E6C">
        <w:tc>
          <w:tcPr>
            <w:tcW w:w="0" w:type="auto"/>
            <w:vMerge/>
            <w:vAlign w:val="center"/>
          </w:tcPr>
          <w:p w:rsidR="00CC31ED" w:rsidRDefault="00CC31ED">
            <w:pPr>
              <w:spacing w:after="0" w:line="240" w:lineRule="auto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05" w:type="pct"/>
            <w:vAlign w:val="center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кв.м</w:t>
            </w:r>
          </w:p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89" w:type="pct"/>
            <w:vAlign w:val="center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0</w:t>
            </w:r>
          </w:p>
        </w:tc>
      </w:tr>
      <w:tr w:rsidR="00CC31ED" w:rsidTr="00014E6C">
        <w:tc>
          <w:tcPr>
            <w:tcW w:w="0" w:type="auto"/>
            <w:vMerge/>
            <w:vAlign w:val="center"/>
          </w:tcPr>
          <w:p w:rsidR="00CC31ED" w:rsidRDefault="00CC31ED">
            <w:pPr>
              <w:spacing w:after="0" w:line="240" w:lineRule="auto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05" w:type="pct"/>
            <w:vAlign w:val="center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%</w:t>
            </w:r>
          </w:p>
        </w:tc>
        <w:tc>
          <w:tcPr>
            <w:tcW w:w="789" w:type="pct"/>
            <w:vAlign w:val="center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0</w:t>
            </w:r>
          </w:p>
        </w:tc>
      </w:tr>
      <w:tr w:rsidR="00CC31ED" w:rsidTr="00014E6C">
        <w:tc>
          <w:tcPr>
            <w:tcW w:w="3506" w:type="pct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площадь</w:t>
            </w:r>
          </w:p>
        </w:tc>
        <w:tc>
          <w:tcPr>
            <w:tcW w:w="705" w:type="pct"/>
            <w:vAlign w:val="center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ед/кв.м</w:t>
            </w:r>
          </w:p>
        </w:tc>
        <w:tc>
          <w:tcPr>
            <w:tcW w:w="789" w:type="pct"/>
            <w:vAlign w:val="center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0</w:t>
            </w:r>
          </w:p>
        </w:tc>
      </w:tr>
      <w:tr w:rsidR="00CC31ED" w:rsidTr="00014E6C">
        <w:tc>
          <w:tcPr>
            <w:tcW w:w="3506" w:type="pct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Детская площадка</w:t>
            </w:r>
          </w:p>
        </w:tc>
        <w:tc>
          <w:tcPr>
            <w:tcW w:w="705" w:type="pct"/>
            <w:vAlign w:val="center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ед/кв.м</w:t>
            </w:r>
          </w:p>
        </w:tc>
        <w:tc>
          <w:tcPr>
            <w:tcW w:w="789" w:type="pct"/>
            <w:vAlign w:val="center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0</w:t>
            </w:r>
          </w:p>
        </w:tc>
      </w:tr>
      <w:tr w:rsidR="00CC31ED" w:rsidTr="00014E6C">
        <w:tc>
          <w:tcPr>
            <w:tcW w:w="3506" w:type="pct"/>
            <w:vMerge w:val="restart"/>
          </w:tcPr>
          <w:p w:rsidR="00CC31ED" w:rsidRDefault="00CC31ED" w:rsidP="004D6D5D">
            <w:pPr>
              <w:pStyle w:val="ListParagraph"/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 xml:space="preserve">Количество, площадь и доля общественных территорий соответствующего функционального назначения </w:t>
            </w:r>
            <w:r>
              <w:rPr>
                <w:rFonts w:ascii="Times New Roman" w:eastAsia="SimSun" w:hAnsi="Times New Roman"/>
                <w:b/>
                <w:kern w:val="2"/>
                <w:sz w:val="24"/>
                <w:szCs w:val="24"/>
                <w:lang w:eastAsia="ar-SA"/>
              </w:rPr>
              <w:t>нуждающихся в благоустройстве</w:t>
            </w: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 xml:space="preserve">  от общего количества общественных территорий всего, </w:t>
            </w:r>
          </w:p>
          <w:p w:rsidR="00CC31ED" w:rsidRDefault="00CC31ED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из них:</w:t>
            </w:r>
          </w:p>
        </w:tc>
        <w:tc>
          <w:tcPr>
            <w:tcW w:w="705" w:type="pct"/>
            <w:vAlign w:val="center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ед</w:t>
            </w:r>
          </w:p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89" w:type="pct"/>
            <w:vAlign w:val="center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2</w:t>
            </w:r>
          </w:p>
        </w:tc>
      </w:tr>
      <w:tr w:rsidR="00CC31ED" w:rsidTr="00014E6C">
        <w:tc>
          <w:tcPr>
            <w:tcW w:w="0" w:type="auto"/>
            <w:vMerge/>
            <w:vAlign w:val="center"/>
          </w:tcPr>
          <w:p w:rsidR="00CC31ED" w:rsidRDefault="00CC31ED">
            <w:pPr>
              <w:spacing w:after="0" w:line="240" w:lineRule="auto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05" w:type="pct"/>
            <w:vAlign w:val="center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кв.м</w:t>
            </w:r>
          </w:p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89" w:type="pct"/>
            <w:vAlign w:val="center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6083</w:t>
            </w:r>
          </w:p>
        </w:tc>
      </w:tr>
      <w:tr w:rsidR="00CC31ED" w:rsidTr="00014E6C">
        <w:tc>
          <w:tcPr>
            <w:tcW w:w="0" w:type="auto"/>
            <w:vMerge/>
            <w:vAlign w:val="center"/>
          </w:tcPr>
          <w:p w:rsidR="00CC31ED" w:rsidRDefault="00CC31ED">
            <w:pPr>
              <w:spacing w:after="0" w:line="240" w:lineRule="auto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05" w:type="pct"/>
            <w:vAlign w:val="center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%</w:t>
            </w:r>
          </w:p>
        </w:tc>
        <w:tc>
          <w:tcPr>
            <w:tcW w:w="789" w:type="pct"/>
            <w:vAlign w:val="center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100,0</w:t>
            </w:r>
          </w:p>
        </w:tc>
      </w:tr>
      <w:tr w:rsidR="00CC31ED" w:rsidTr="00014E6C">
        <w:tc>
          <w:tcPr>
            <w:tcW w:w="3506" w:type="pct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площадь</w:t>
            </w:r>
          </w:p>
        </w:tc>
        <w:tc>
          <w:tcPr>
            <w:tcW w:w="705" w:type="pct"/>
            <w:vAlign w:val="center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ед/кв.м</w:t>
            </w:r>
          </w:p>
        </w:tc>
        <w:tc>
          <w:tcPr>
            <w:tcW w:w="789" w:type="pct"/>
            <w:vAlign w:val="center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5142</w:t>
            </w:r>
          </w:p>
        </w:tc>
      </w:tr>
      <w:tr w:rsidR="00CC31ED" w:rsidTr="00014E6C">
        <w:tc>
          <w:tcPr>
            <w:tcW w:w="3506" w:type="pct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Детская площадка</w:t>
            </w:r>
          </w:p>
        </w:tc>
        <w:tc>
          <w:tcPr>
            <w:tcW w:w="705" w:type="pct"/>
            <w:vAlign w:val="center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ед/кв.м</w:t>
            </w:r>
          </w:p>
        </w:tc>
        <w:tc>
          <w:tcPr>
            <w:tcW w:w="789" w:type="pct"/>
            <w:vAlign w:val="center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941</w:t>
            </w:r>
          </w:p>
        </w:tc>
      </w:tr>
      <w:tr w:rsidR="00CC31ED" w:rsidTr="00014E6C">
        <w:tc>
          <w:tcPr>
            <w:tcW w:w="3506" w:type="pct"/>
          </w:tcPr>
          <w:p w:rsidR="00CC31ED" w:rsidRDefault="00CC31ED" w:rsidP="004D6D5D">
            <w:pPr>
              <w:pStyle w:val="ListParagraph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 xml:space="preserve">Площадь благоустроенных общественных территорий, приходящихся на 1 жителя </w:t>
            </w:r>
          </w:p>
        </w:tc>
        <w:tc>
          <w:tcPr>
            <w:tcW w:w="705" w:type="pct"/>
            <w:vAlign w:val="center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кв.м</w:t>
            </w:r>
          </w:p>
        </w:tc>
        <w:tc>
          <w:tcPr>
            <w:tcW w:w="789" w:type="pct"/>
            <w:vAlign w:val="center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0</w:t>
            </w:r>
          </w:p>
        </w:tc>
      </w:tr>
      <w:tr w:rsidR="00CC31ED" w:rsidTr="00014E6C">
        <w:tc>
          <w:tcPr>
            <w:tcW w:w="3506" w:type="pct"/>
          </w:tcPr>
          <w:p w:rsidR="00CC31ED" w:rsidRDefault="00CC31ED" w:rsidP="004D6D5D">
            <w:pPr>
              <w:pStyle w:val="ListParagraph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Иные показатели:</w:t>
            </w:r>
          </w:p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озеленение;</w:t>
            </w:r>
          </w:p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освещение;</w:t>
            </w:r>
          </w:p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твердое покрытие дорог</w:t>
            </w:r>
          </w:p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05" w:type="pct"/>
            <w:vAlign w:val="center"/>
          </w:tcPr>
          <w:p w:rsidR="00CC31ED" w:rsidRDefault="00CC31ED" w:rsidP="00D1753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ед</w:t>
            </w:r>
          </w:p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89" w:type="pct"/>
            <w:vAlign w:val="center"/>
          </w:tcPr>
          <w:p w:rsidR="00CC31ED" w:rsidRDefault="00CC31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  <w:t>0</w:t>
            </w:r>
          </w:p>
        </w:tc>
      </w:tr>
    </w:tbl>
    <w:p w:rsidR="00CC31ED" w:rsidRDefault="00CC31ED" w:rsidP="00014E6C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C31ED" w:rsidRDefault="00CC31ED" w:rsidP="00014E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3.3. Не удовлетворительное состояние (отсутствие) отсутствие детских игровых площадок и зон отдыха во дворах, устаревшие малые архитектурные формы - негативно влияет на эмоциональное состояние и качество жизни населения.</w:t>
      </w:r>
    </w:p>
    <w:p w:rsidR="00CC31ED" w:rsidRDefault="00CC31ED" w:rsidP="00014E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силу объективных причин, из-за ограниченности средств объекты благоустройства, такие как пешеходные зоны, зоны отдыха, тротуары, объекты уличного освещения, нуждаются в ремонте и реконструкции. Территорий функционального назначения системно не благоустраиваются. </w:t>
      </w:r>
    </w:p>
    <w:p w:rsidR="00CC31ED" w:rsidRDefault="00CC31ED" w:rsidP="00014E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Анализ обеспеченности дворовых территорий элементами внешнего благоустройства показал, что уровень их комфортности не отвечает требованиям жителей. Комфортность проживания в многоквартирных домах определяется уровнем благоустройства дворовых территорий с учетом организации во дворах дорожно-тропиночной сети, устройства газонов и цветников, озеленения, освещения территории двора, размещения малых архитектурных форм, организации детских спортивно-игровых площадок, обустройства мест сбора и временного хранения мусора.</w:t>
      </w:r>
    </w:p>
    <w:p w:rsidR="00CC31ED" w:rsidRDefault="00CC31ED" w:rsidP="00014E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 целью существенных изменений данной ситуации </w:t>
      </w:r>
      <w:r>
        <w:rPr>
          <w:rFonts w:ascii="Times New Roman" w:hAnsi="Times New Roman"/>
          <w:sz w:val="24"/>
          <w:szCs w:val="24"/>
          <w:lang w:eastAsia="ru-RU"/>
        </w:rPr>
        <w:t>участвуем</w:t>
      </w:r>
      <w:r w:rsidRPr="004730B1">
        <w:rPr>
          <w:rFonts w:ascii="Times New Roman" w:hAnsi="Times New Roman"/>
          <w:sz w:val="24"/>
          <w:szCs w:val="24"/>
          <w:lang w:eastAsia="ru-RU"/>
        </w:rPr>
        <w:t xml:space="preserve"> в краевых мероприятиях, направленных на повышение </w:t>
      </w:r>
      <w:r w:rsidRPr="004730B1">
        <w:rPr>
          <w:rFonts w:ascii="Times New Roman" w:hAnsi="Times New Roman"/>
          <w:bCs/>
          <w:sz w:val="24"/>
          <w:szCs w:val="24"/>
          <w:lang w:eastAsia="ru-RU"/>
        </w:rPr>
        <w:t>активности участия граждан в решении вопросов местного значения</w:t>
      </w:r>
      <w:r>
        <w:rPr>
          <w:rFonts w:ascii="Times New Roman" w:hAnsi="Times New Roman"/>
          <w:sz w:val="24"/>
          <w:szCs w:val="24"/>
        </w:rPr>
        <w:t xml:space="preserve"> (с 2008 года администрация участвует в краевых конкурсах  «Жители – за чистоту и благоустройство»)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.</w:t>
      </w:r>
    </w:p>
    <w:p w:rsidR="00CC31ED" w:rsidRPr="001A0487" w:rsidRDefault="00CC31ED" w:rsidP="001A048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Население привлекается к работам по благоустройству населенных пунктов сельсовета,  проводятся субботники по уборке территорий кладбищ, населенных пунктов, работают молодежные трудовые отряды, заключаются соглашения с Центром занятости населения г. Боготола и временно трудоустраиваются на общественные работы безработные граждане</w:t>
      </w:r>
      <w:r w:rsidRPr="001A0487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CC31ED" w:rsidRDefault="00CC31ED" w:rsidP="001A048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CC31ED" w:rsidRDefault="00CC31ED" w:rsidP="00014E6C">
      <w:pPr>
        <w:widowControl w:val="0"/>
        <w:suppressAutoHyphens/>
        <w:spacing w:after="0" w:line="100" w:lineRule="atLeast"/>
        <w:ind w:left="360"/>
        <w:jc w:val="center"/>
        <w:rPr>
          <w:rFonts w:ascii="Times New Roman" w:eastAsia="SimSun" w:hAnsi="Times New Roman"/>
          <w:b/>
          <w:kern w:val="2"/>
          <w:sz w:val="28"/>
          <w:szCs w:val="28"/>
          <w:lang w:eastAsia="ar-SA"/>
        </w:rPr>
      </w:pPr>
    </w:p>
    <w:p w:rsidR="00CC31ED" w:rsidRDefault="00CC31ED" w:rsidP="00014E6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4. Цели и задачи муниципальной Программы</w:t>
      </w:r>
    </w:p>
    <w:p w:rsidR="00CC31ED" w:rsidRDefault="00CC31ED" w:rsidP="00014E6C">
      <w:pPr>
        <w:widowControl w:val="0"/>
        <w:suppressAutoHyphens/>
        <w:spacing w:after="0" w:line="100" w:lineRule="atLeast"/>
        <w:ind w:left="360"/>
        <w:jc w:val="center"/>
        <w:rPr>
          <w:rFonts w:ascii="Times New Roman" w:eastAsia="SimSun" w:hAnsi="Times New Roman"/>
          <w:b/>
          <w:kern w:val="2"/>
          <w:sz w:val="28"/>
          <w:szCs w:val="28"/>
          <w:lang w:eastAsia="ar-SA"/>
        </w:rPr>
      </w:pPr>
    </w:p>
    <w:p w:rsidR="00CC31ED" w:rsidRDefault="00CC31ED" w:rsidP="00014E6C">
      <w:pPr>
        <w:widowControl w:val="0"/>
        <w:suppressAutoHyphens/>
        <w:spacing w:after="0" w:line="100" w:lineRule="atLeast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SimSun" w:hAnsi="Times New Roman"/>
          <w:kern w:val="2"/>
          <w:sz w:val="24"/>
          <w:szCs w:val="24"/>
          <w:lang w:eastAsia="ar-SA"/>
        </w:rPr>
        <w:t xml:space="preserve">В целях создания </w:t>
      </w:r>
      <w:r>
        <w:rPr>
          <w:rFonts w:ascii="Times New Roman" w:hAnsi="Times New Roman"/>
          <w:bCs/>
          <w:sz w:val="24"/>
          <w:szCs w:val="24"/>
        </w:rPr>
        <w:t>наиболее благоприятных и комфортных условий жизнедеятельности населения планируется решать следующие задачи.</w:t>
      </w:r>
    </w:p>
    <w:p w:rsidR="00CC31ED" w:rsidRDefault="00CC31ED" w:rsidP="00014E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Задача 1</w:t>
      </w:r>
      <w:r>
        <w:rPr>
          <w:rFonts w:ascii="Times New Roman" w:hAnsi="Times New Roman"/>
          <w:sz w:val="24"/>
          <w:szCs w:val="24"/>
          <w:lang w:eastAsia="ru-RU"/>
        </w:rPr>
        <w:t>. Обеспечение формирования единого облика муниципального образования.</w:t>
      </w:r>
    </w:p>
    <w:p w:rsidR="00CC31ED" w:rsidRDefault="00CC31ED" w:rsidP="00014E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Задача 2</w:t>
      </w:r>
      <w:r>
        <w:rPr>
          <w:rFonts w:ascii="Times New Roman" w:hAnsi="Times New Roman"/>
          <w:sz w:val="24"/>
          <w:szCs w:val="24"/>
          <w:lang w:eastAsia="ru-RU"/>
        </w:rPr>
        <w:t>. Обеспечение создания, содержания и развития объектов благоустройства на территории муниципального образования, включая объекты, находящиеся в частной собственности и прилегающие к ним территории.</w:t>
      </w:r>
    </w:p>
    <w:p w:rsidR="00CC31ED" w:rsidRDefault="00CC31ED" w:rsidP="00014E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Задача 3</w:t>
      </w:r>
      <w:r>
        <w:rPr>
          <w:rFonts w:ascii="Times New Roman" w:hAnsi="Times New Roman"/>
          <w:sz w:val="24"/>
          <w:szCs w:val="24"/>
          <w:lang w:eastAsia="ru-RU"/>
        </w:rPr>
        <w:t>. Повышение уровня вовлеченности заинтересованных граждан, организаций в реализацию мероприятий по благоустройству территории муниципального образования.</w:t>
      </w:r>
    </w:p>
    <w:p w:rsidR="00CC31ED" w:rsidRDefault="00CC31ED" w:rsidP="00014E6C">
      <w:pPr>
        <w:widowControl w:val="0"/>
        <w:suppressAutoHyphens/>
        <w:spacing w:after="0" w:line="100" w:lineRule="atLeast"/>
        <w:ind w:left="142" w:firstLine="218"/>
        <w:jc w:val="both"/>
        <w:rPr>
          <w:rFonts w:ascii="Times New Roman" w:eastAsia="SimSun" w:hAnsi="Times New Roman"/>
          <w:b/>
          <w:kern w:val="2"/>
          <w:sz w:val="24"/>
          <w:szCs w:val="24"/>
          <w:lang w:eastAsia="ar-SA"/>
        </w:rPr>
      </w:pPr>
    </w:p>
    <w:p w:rsidR="00CC31ED" w:rsidRDefault="00CC31ED" w:rsidP="00014E6C">
      <w:pPr>
        <w:widowControl w:val="0"/>
        <w:suppressAutoHyphens/>
        <w:spacing w:after="0" w:line="100" w:lineRule="atLeast"/>
        <w:ind w:left="142" w:firstLine="218"/>
        <w:jc w:val="center"/>
        <w:rPr>
          <w:rFonts w:ascii="Times New Roman" w:eastAsia="SimSun" w:hAnsi="Times New Roman"/>
          <w:b/>
          <w:kern w:val="2"/>
          <w:sz w:val="24"/>
          <w:szCs w:val="24"/>
          <w:lang w:eastAsia="ar-SA"/>
        </w:rPr>
      </w:pPr>
      <w:r>
        <w:rPr>
          <w:rFonts w:ascii="Times New Roman" w:eastAsia="SimSun" w:hAnsi="Times New Roman"/>
          <w:b/>
          <w:kern w:val="2"/>
          <w:sz w:val="24"/>
          <w:szCs w:val="24"/>
          <w:lang w:eastAsia="ar-SA"/>
        </w:rPr>
        <w:t>5. Ожидаемые результаты Программы</w:t>
      </w:r>
    </w:p>
    <w:p w:rsidR="00CC31ED" w:rsidRDefault="00CC31ED" w:rsidP="00014E6C">
      <w:pPr>
        <w:widowControl w:val="0"/>
        <w:suppressAutoHyphens/>
        <w:spacing w:after="0" w:line="100" w:lineRule="atLeast"/>
        <w:ind w:left="142" w:firstLine="218"/>
        <w:jc w:val="both"/>
        <w:rPr>
          <w:rFonts w:ascii="Times New Roman" w:eastAsia="SimSun" w:hAnsi="Times New Roman"/>
          <w:bCs/>
          <w:kern w:val="2"/>
          <w:sz w:val="24"/>
          <w:szCs w:val="24"/>
          <w:lang w:eastAsia="ar-SA"/>
        </w:rPr>
      </w:pPr>
    </w:p>
    <w:p w:rsidR="00CC31ED" w:rsidRDefault="00CC31ED" w:rsidP="00014E6C">
      <w:pPr>
        <w:widowControl w:val="0"/>
        <w:suppressAutoHyphens/>
        <w:spacing w:after="0" w:line="100" w:lineRule="atLeast"/>
        <w:ind w:left="142" w:firstLine="567"/>
        <w:jc w:val="both"/>
        <w:rPr>
          <w:rFonts w:ascii="Times New Roman" w:eastAsia="SimSun" w:hAnsi="Times New Roman"/>
          <w:bCs/>
          <w:kern w:val="2"/>
          <w:sz w:val="24"/>
          <w:szCs w:val="24"/>
          <w:lang w:eastAsia="ar-SA"/>
        </w:rPr>
      </w:pPr>
      <w:r>
        <w:rPr>
          <w:rFonts w:ascii="Times New Roman" w:eastAsia="SimSun" w:hAnsi="Times New Roman"/>
          <w:bCs/>
          <w:kern w:val="2"/>
          <w:sz w:val="24"/>
          <w:szCs w:val="24"/>
          <w:lang w:eastAsia="ar-SA"/>
        </w:rPr>
        <w:t>Повышение уровня благоустройства территории муниципального образования.</w:t>
      </w:r>
    </w:p>
    <w:p w:rsidR="00CC31ED" w:rsidRDefault="00CC31ED" w:rsidP="00014E6C">
      <w:pPr>
        <w:widowControl w:val="0"/>
        <w:suppressAutoHyphens/>
        <w:spacing w:after="0" w:line="100" w:lineRule="atLeast"/>
        <w:ind w:left="142" w:firstLine="567"/>
        <w:jc w:val="both"/>
        <w:rPr>
          <w:rFonts w:ascii="Times New Roman" w:eastAsia="SimSun" w:hAnsi="Times New Roman"/>
          <w:bCs/>
          <w:kern w:val="2"/>
          <w:sz w:val="24"/>
          <w:szCs w:val="24"/>
          <w:lang w:eastAsia="ar-SA"/>
        </w:rPr>
      </w:pPr>
      <w:r>
        <w:rPr>
          <w:rFonts w:ascii="Times New Roman" w:eastAsia="SimSun" w:hAnsi="Times New Roman"/>
          <w:bCs/>
          <w:kern w:val="2"/>
          <w:sz w:val="24"/>
          <w:szCs w:val="24"/>
          <w:lang w:eastAsia="ar-SA"/>
        </w:rPr>
        <w:t xml:space="preserve">Показатели (индикаторы) результативности Программы приведены в приложении № 10 к Программе. </w:t>
      </w:r>
    </w:p>
    <w:p w:rsidR="00CC31ED" w:rsidRDefault="00CC31ED" w:rsidP="00014E6C">
      <w:pPr>
        <w:widowControl w:val="0"/>
        <w:suppressAutoHyphens/>
        <w:spacing w:after="0" w:line="100" w:lineRule="atLeast"/>
        <w:ind w:left="360"/>
        <w:jc w:val="center"/>
        <w:rPr>
          <w:rFonts w:ascii="Times New Roman" w:eastAsia="SimSun" w:hAnsi="Times New Roman"/>
          <w:b/>
          <w:kern w:val="2"/>
          <w:sz w:val="24"/>
          <w:szCs w:val="24"/>
          <w:lang w:eastAsia="ar-SA"/>
        </w:rPr>
      </w:pPr>
      <w:r>
        <w:rPr>
          <w:rFonts w:ascii="Times New Roman" w:eastAsia="SimSun" w:hAnsi="Times New Roman"/>
          <w:b/>
          <w:kern w:val="2"/>
          <w:sz w:val="24"/>
          <w:szCs w:val="24"/>
          <w:lang w:eastAsia="ar-SA"/>
        </w:rPr>
        <w:t>6. Мероприятия Программы</w:t>
      </w:r>
    </w:p>
    <w:p w:rsidR="00CC31ED" w:rsidRDefault="00CC31ED" w:rsidP="00014E6C">
      <w:pPr>
        <w:widowControl w:val="0"/>
        <w:suppressAutoHyphens/>
        <w:spacing w:after="0" w:line="100" w:lineRule="atLeast"/>
        <w:ind w:left="360"/>
        <w:jc w:val="center"/>
        <w:rPr>
          <w:rFonts w:ascii="Times New Roman" w:eastAsia="SimSun" w:hAnsi="Times New Roman"/>
          <w:b/>
          <w:kern w:val="2"/>
          <w:sz w:val="28"/>
          <w:szCs w:val="28"/>
          <w:lang w:eastAsia="ar-SA"/>
        </w:rPr>
      </w:pPr>
    </w:p>
    <w:p w:rsidR="00CC31ED" w:rsidRDefault="00CC31ED" w:rsidP="00014E6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Система мероприятий Программы включает в себя следующие мероприятия соответствующие поставленным задачам, согласно приложению № 1 к Программе.</w:t>
      </w:r>
    </w:p>
    <w:p w:rsidR="00CC31ED" w:rsidRDefault="00CC31ED" w:rsidP="00014E6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 xml:space="preserve">Задача 1. </w:t>
      </w:r>
      <w:r>
        <w:rPr>
          <w:rFonts w:ascii="Times New Roman" w:hAnsi="Times New Roman"/>
          <w:b/>
          <w:sz w:val="24"/>
          <w:szCs w:val="24"/>
          <w:lang w:eastAsia="ru-RU"/>
        </w:rPr>
        <w:t>Обеспечение формирования единого облика муниципального образования.</w:t>
      </w:r>
    </w:p>
    <w:p w:rsidR="00CC31ED" w:rsidRDefault="00CC31ED" w:rsidP="00014E6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Мероприятие 1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  <w:u w:val="single"/>
        </w:rPr>
        <w:t>Применение правил благоустройства, утвержденных  органом местного самоуправления  от 07.08.2017  № 20-91 - по результатам публичных слушаний.</w:t>
      </w:r>
    </w:p>
    <w:p w:rsidR="00CC31ED" w:rsidRDefault="00CC31ED" w:rsidP="00014E6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Согласно Федеральному закону от 06.10.2003 № 131-ФЗ к вопросам местного значения поселений (п.19 ст.14) отнесено утверждение Правила благоустройства городских округов и поселений, соответственно. </w:t>
      </w:r>
    </w:p>
    <w:p w:rsidR="00CC31ED" w:rsidRDefault="00CC31ED" w:rsidP="00014E6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Правила благоустройства территорий поселений приведены в соответствие с рекомендациями министерства строительства и ЖКХ РФ, утвержденными приказом от 13.04. 2017 № 711/пр и утверждены 07.08.2017 г. на основании публичных слушаний.</w:t>
      </w:r>
    </w:p>
    <w:p w:rsidR="00CC31ED" w:rsidRDefault="00CC31ED" w:rsidP="00014E6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Согласно ст. 28 федерального закона от 06.10.2003 № 131-ФЗ Правила благоустройства территорий поселений, городских округов должны выноситься на публичные слушания.</w:t>
      </w:r>
    </w:p>
    <w:p w:rsidR="00CC31ED" w:rsidRDefault="00CC31ED" w:rsidP="00014E6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Порядок организации и проведения публичных слушаний определен  уставом Большекосульского сельсовета и решением Большекосульского сельского Совета депутатов и предусматривает заблаговременное оповещение жителей муниципального образования о времени и месте проведения публичных слушаний, заблаговременное ознакомление с проектом муниципального правового акта, другие меры, обеспечивающие участие в публичных слушаниях жителей муниципального образования, опубликование (обнародование) результатов публичных слушаний, включая мотивированное обоснование принятых решений.</w:t>
      </w:r>
    </w:p>
    <w:p w:rsidR="00CC31ED" w:rsidRDefault="00CC31ED" w:rsidP="00014E6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Публичные слушания проведены 07.08.2017.</w:t>
      </w:r>
    </w:p>
    <w:p w:rsidR="00CC31ED" w:rsidRDefault="00CC31ED" w:rsidP="00014E6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В публичных слушаниях приняли участие 68 чел., что составляет </w:t>
      </w:r>
      <w:r w:rsidRPr="00B10911">
        <w:rPr>
          <w:rFonts w:ascii="Times New Roman" w:hAnsi="Times New Roman"/>
          <w:bCs/>
          <w:sz w:val="24"/>
          <w:szCs w:val="24"/>
          <w:shd w:val="clear" w:color="auto" w:fill="FFFFFF"/>
        </w:rPr>
        <w:t>3,6 % от общего количества жителей в муниципальном образовании.</w:t>
      </w:r>
      <w:r w:rsidRPr="00475D1E">
        <w:rPr>
          <w:rFonts w:ascii="Times New Roman" w:hAnsi="Times New Roman"/>
          <w:bCs/>
          <w:sz w:val="24"/>
          <w:szCs w:val="24"/>
          <w:shd w:val="clear" w:color="auto" w:fill="FF6600"/>
        </w:rPr>
        <w:t xml:space="preserve"> </w:t>
      </w:r>
    </w:p>
    <w:p w:rsidR="00CC31ED" w:rsidRDefault="00CC31ED" w:rsidP="00014E6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bCs/>
          <w:sz w:val="24"/>
          <w:szCs w:val="24"/>
        </w:rPr>
      </w:pPr>
    </w:p>
    <w:p w:rsidR="00CC31ED" w:rsidRDefault="00CC31ED" w:rsidP="00014E6C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Мероприятие 1.3. Применение лучших практик (проектов, дизайн- проектов)  при  благоустройстве  дворов и общественных пространств.</w:t>
      </w:r>
    </w:p>
    <w:p w:rsidR="00CC31ED" w:rsidRDefault="00CC31ED" w:rsidP="00014E6C">
      <w:pPr>
        <w:pStyle w:val="FootnoteText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Концепцию благоустройства для каждой территории рекомендуется создавать с учетом потребностей и запросов жителей и других участников деятельности по благоустройству и при их непосредственном участии на всех этапах создания концепции.</w:t>
      </w:r>
    </w:p>
    <w:p w:rsidR="00CC31ED" w:rsidRDefault="00CC31ED" w:rsidP="00014E6C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концепции отражается настоящее и будущее территории: </w:t>
      </w:r>
    </w:p>
    <w:p w:rsidR="00CC31ED" w:rsidRDefault="00CC31ED" w:rsidP="00014E6C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характеристика, описание (текстовое, графическое) территории в настоящее время, место расположения (адрес), анализ существующих сценариев использования, анализ проблем, анализ ценностей и потенциала территории, задачи по развитию территории;</w:t>
      </w:r>
    </w:p>
    <w:p w:rsidR="00CC31ED" w:rsidRDefault="00CC31ED" w:rsidP="00014E6C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характеристика, описание (текстовое, графическое), планируемые сценарии использования территории по результатам работ по благоустройству.</w:t>
      </w:r>
    </w:p>
    <w:p w:rsidR="00CC31ED" w:rsidRDefault="00CC31ED" w:rsidP="00014E6C">
      <w:pPr>
        <w:pStyle w:val="FootnoteText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краевом уровне по результатам конкурса формируется база лучших проектов (дизайн-проект) благоустройства дворов и общественных территорий, которой можно пользоваться.</w:t>
      </w:r>
    </w:p>
    <w:p w:rsidR="00CC31ED" w:rsidRDefault="00CC31ED" w:rsidP="00014E6C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CC31ED" w:rsidRDefault="00CC31ED" w:rsidP="00014E6C">
      <w:pPr>
        <w:pStyle w:val="ConsPlusNormal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Задача 2. Обеспечение создания, содержания и развития объектов благоустройства на территории муниципального образования, включая объекты, находящиеся в частной собственности и прилегающие к ним территории.</w:t>
      </w:r>
    </w:p>
    <w:p w:rsidR="00CC31ED" w:rsidRDefault="00CC31ED" w:rsidP="00014E6C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CC31ED" w:rsidRDefault="00CC31ED" w:rsidP="00014E6C">
      <w:pPr>
        <w:pStyle w:val="ConsPlusNormal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решения задачи 2 были разработаны и утверждены в 2017 году муниципальные нормативные правовые акты по вопросам реализации Программы:</w:t>
      </w:r>
    </w:p>
    <w:p w:rsidR="00CC31ED" w:rsidRDefault="00CC31ED" w:rsidP="00014E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 xml:space="preserve">Порядок </w:t>
      </w:r>
      <w:r>
        <w:rPr>
          <w:rFonts w:ascii="Times New Roman" w:hAnsi="Times New Roman"/>
          <w:sz w:val="24"/>
          <w:szCs w:val="24"/>
          <w:lang w:eastAsia="ru-RU"/>
        </w:rPr>
        <w:t xml:space="preserve">формирования общественной комиссии </w:t>
      </w:r>
      <w:r>
        <w:rPr>
          <w:rFonts w:ascii="Times New Roman" w:hAnsi="Times New Roman"/>
          <w:bCs/>
          <w:sz w:val="24"/>
          <w:szCs w:val="24"/>
        </w:rPr>
        <w:t>по развитию сельской среды;</w:t>
      </w:r>
    </w:p>
    <w:p w:rsidR="00CC31ED" w:rsidRDefault="00CC31ED" w:rsidP="00014E6C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Порядок представления, рассмотрения и оценки предложений по включению дворовой территории в муниципальную программу;</w:t>
      </w:r>
    </w:p>
    <w:p w:rsidR="00CC31ED" w:rsidRDefault="00CC31ED" w:rsidP="00014E6C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Порядок представления, рассмотрения и оценки предложений граждан, организаций о включении в муниципальную программу наиболее посещаемой муниципальной территории общего пользования населенного пункта.</w:t>
      </w:r>
    </w:p>
    <w:p w:rsidR="00CC31ED" w:rsidRDefault="00CC31ED" w:rsidP="00014E6C">
      <w:pPr>
        <w:pStyle w:val="ConsPlusNormal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C31ED" w:rsidRDefault="00CC31ED" w:rsidP="00014E6C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Мероприятие 2.1.  Благоустройство дворовых территорий. </w:t>
      </w:r>
    </w:p>
    <w:p w:rsidR="00CC31ED" w:rsidRDefault="00CC31ED" w:rsidP="00014E6C">
      <w:pPr>
        <w:pStyle w:val="FootnoteText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целях благоустройства дворовых территорий сформирован ранжированный адресный перечень всех дворовых территорий, нуждающихся в благоустройстве (с учетом их физического состояния) и подлежащих благоустройству в 2018-2022 годах исходя из минимального перечня работ по благоустройству, согласно приложению № 2 к Программе.</w:t>
      </w:r>
    </w:p>
    <w:p w:rsidR="00CC31ED" w:rsidRDefault="00CC31ED" w:rsidP="00014E6C">
      <w:pPr>
        <w:widowControl w:val="0"/>
        <w:suppressAutoHyphens/>
        <w:spacing w:after="0" w:line="10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благоустройстве дворовой территории с привлечение бюджетных средств в порядке, установленном Правительством края, выполняется минимальный перечень работ. </w:t>
      </w:r>
    </w:p>
    <w:p w:rsidR="00CC31ED" w:rsidRDefault="00CC31ED" w:rsidP="00014E6C">
      <w:pPr>
        <w:widowControl w:val="0"/>
        <w:suppressAutoHyphens/>
        <w:spacing w:after="0" w:line="10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Минимальный перечень включает в себя:</w:t>
      </w:r>
    </w:p>
    <w:p w:rsidR="00CC31ED" w:rsidRDefault="00CC31ED" w:rsidP="00014E6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ремонт дворовых проездов;</w:t>
      </w:r>
    </w:p>
    <w:p w:rsidR="00CC31ED" w:rsidRDefault="00CC31ED" w:rsidP="00014E6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обеспечение освещения дворовых территорий с применением энергосберегающих технологий;</w:t>
      </w:r>
    </w:p>
    <w:p w:rsidR="00CC31ED" w:rsidRDefault="00CC31ED" w:rsidP="00014E6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установку скамеек;</w:t>
      </w:r>
    </w:p>
    <w:p w:rsidR="00CC31ED" w:rsidRDefault="00CC31ED" w:rsidP="00014E6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установку урн для мусора.</w:t>
      </w:r>
    </w:p>
    <w:p w:rsidR="00CC31ED" w:rsidRDefault="00CC31ED" w:rsidP="00014E6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Собственники помещений в многоквартирных домах, собственники иных зданий и сооружений, расположенных в границах дворовой территории, подлежащей благоустройству (далее - заинтересованные лица) обеспечивают финансовое участие в реализации мероприятий по благоустройству дворовых территорий. </w:t>
      </w:r>
    </w:p>
    <w:p w:rsidR="00CC31ED" w:rsidRDefault="00CC31ED" w:rsidP="00014E6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При выполнении работ по минимальному перечню заинтересованные лица обеспечивают финансовое участие в размере не менее 2% от </w:t>
      </w:r>
      <w:r>
        <w:rPr>
          <w:rFonts w:ascii="Times New Roman" w:hAnsi="Times New Roman"/>
          <w:sz w:val="24"/>
          <w:szCs w:val="24"/>
        </w:rPr>
        <w:t>сметной стоимости на благоустройство дворовой территории и трудовое участие.</w:t>
      </w:r>
    </w:p>
    <w:p w:rsidR="00CC31ED" w:rsidRDefault="00CC31ED" w:rsidP="00014E6C">
      <w:pPr>
        <w:pStyle w:val="FootnoteText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Очередность благоустройства определяется  в порядке поступления предложений заинтересованных лиц об их участии в выполнении указанных работ в муниципальной программе.</w:t>
      </w:r>
    </w:p>
    <w:p w:rsidR="00CC31ED" w:rsidRDefault="00CC31ED" w:rsidP="00014E6C">
      <w:pPr>
        <w:pStyle w:val="FootnoteText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Физическое состояние дворовой территории и необходимость ее благоустройства определена по результатам инвентаризации дворовой территории, проведенной в порядке, установленном постановлением Правительства Красноярского края  </w:t>
      </w:r>
      <w:r w:rsidRPr="00B10911">
        <w:rPr>
          <w:rFonts w:ascii="Times New Roman" w:hAnsi="Times New Roman"/>
          <w:sz w:val="24"/>
          <w:szCs w:val="24"/>
          <w:shd w:val="clear" w:color="auto" w:fill="FFFFFF"/>
        </w:rPr>
        <w:t>от 18.07.2017 № 1415п</w:t>
      </w:r>
    </w:p>
    <w:p w:rsidR="00CC31ED" w:rsidRDefault="00CC31ED" w:rsidP="00014E6C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Предложения заинтересованные лица направляют в порядке, установленном постановлением главы муниципального образования от 04.08.2017 № 54 «О порядке представления, рассмотрения и оценки предложений по включению дворовой территории в муниципальную программу».</w:t>
      </w:r>
    </w:p>
    <w:p w:rsidR="00CC31ED" w:rsidRDefault="00CC31ED" w:rsidP="00014E6C">
      <w:pPr>
        <w:widowControl w:val="0"/>
        <w:suppressAutoHyphens/>
        <w:spacing w:after="0" w:line="10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Предложения об участии в муниципальной программе  приняты на общем собрании собраний собственников помещений в порядке, установленном ст. 44-49 Жилищного кодекса РФ.</w:t>
      </w:r>
    </w:p>
    <w:p w:rsidR="00CC31ED" w:rsidRDefault="00CC31ED" w:rsidP="00014E6C">
      <w:pPr>
        <w:widowControl w:val="0"/>
        <w:suppressAutoHyphens/>
        <w:spacing w:after="0" w:line="10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Инициативным жителям  оказано содействие в проведении собраний собственников помещений в порядке, установленном ст. 44-49 Жилищного кодекса РФ.</w:t>
      </w:r>
    </w:p>
    <w:p w:rsidR="00CC31ED" w:rsidRDefault="00CC31ED" w:rsidP="00014E6C">
      <w:pPr>
        <w:pStyle w:val="FootnoteText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Ранжированный адресный перечень всех дворовых территорий, нуждающихся в благоустройстве рассмотрен и согласован решением </w:t>
      </w:r>
      <w:r>
        <w:rPr>
          <w:rFonts w:ascii="Times New Roman" w:hAnsi="Times New Roman"/>
          <w:sz w:val="24"/>
          <w:szCs w:val="24"/>
          <w:lang w:eastAsia="ru-RU"/>
        </w:rPr>
        <w:t xml:space="preserve">общественной комиссией </w:t>
      </w:r>
      <w:r>
        <w:rPr>
          <w:rFonts w:ascii="Times New Roman" w:hAnsi="Times New Roman"/>
          <w:bCs/>
          <w:sz w:val="24"/>
          <w:szCs w:val="24"/>
        </w:rPr>
        <w:t xml:space="preserve">по развитию сельской среды </w:t>
      </w:r>
      <w:r w:rsidRPr="00B10911">
        <w:rPr>
          <w:rFonts w:ascii="Times New Roman" w:hAnsi="Times New Roman"/>
          <w:bCs/>
          <w:sz w:val="24"/>
          <w:szCs w:val="24"/>
          <w:shd w:val="clear" w:color="auto" w:fill="FFFFFF"/>
        </w:rPr>
        <w:t>от 04.08.2017 № 1.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CC31ED" w:rsidRDefault="00CC31ED" w:rsidP="00014E6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Доля финансового участия </w:t>
      </w:r>
      <w:r>
        <w:rPr>
          <w:rFonts w:ascii="Times New Roman" w:hAnsi="Times New Roman"/>
          <w:sz w:val="24"/>
          <w:szCs w:val="24"/>
          <w:lang w:eastAsia="ru-RU"/>
        </w:rPr>
        <w:t xml:space="preserve">заинтересованных лиц </w:t>
      </w:r>
      <w:r>
        <w:rPr>
          <w:rFonts w:ascii="Times New Roman" w:hAnsi="Times New Roman"/>
          <w:sz w:val="24"/>
          <w:szCs w:val="24"/>
        </w:rPr>
        <w:t xml:space="preserve">может быть снижена при условии обеспечения софинансирования за счет средств местного бюджета соразмерно доле снижения финансового участия </w:t>
      </w:r>
      <w:r>
        <w:rPr>
          <w:rFonts w:ascii="Times New Roman" w:hAnsi="Times New Roman"/>
          <w:sz w:val="24"/>
          <w:szCs w:val="24"/>
          <w:lang w:eastAsia="ru-RU"/>
        </w:rPr>
        <w:t>заинтересованных лиц</w:t>
      </w:r>
      <w:r>
        <w:rPr>
          <w:rFonts w:ascii="Times New Roman" w:hAnsi="Times New Roman"/>
          <w:sz w:val="24"/>
          <w:szCs w:val="24"/>
        </w:rPr>
        <w:t>.</w:t>
      </w:r>
    </w:p>
    <w:p w:rsidR="00CC31ED" w:rsidRDefault="00CC31ED" w:rsidP="00014E6C">
      <w:pPr>
        <w:widowControl w:val="0"/>
        <w:suppressAutoHyphens/>
        <w:spacing w:after="0" w:line="100" w:lineRule="atLeast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CC31ED" w:rsidRDefault="00CC31ED" w:rsidP="00014E6C">
      <w:pPr>
        <w:pStyle w:val="FootnoteText"/>
        <w:ind w:firstLine="426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Мероприятие 2.2. Благоустройство общественных пространств. </w:t>
      </w:r>
    </w:p>
    <w:p w:rsidR="00CC31ED" w:rsidRDefault="00CC31ED" w:rsidP="00014E6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целях благоустройства общественных пространств сформирован адресный перечень всех общественных территорий, нуждающихся в благоустройстве (с учетом их физического состояния) и подлежащих благоустройству в 2018-2022 годах, согласно приложению № 3 к Программе. </w:t>
      </w:r>
    </w:p>
    <w:p w:rsidR="00CC31ED" w:rsidRDefault="00CC31ED" w:rsidP="00014E6C">
      <w:pPr>
        <w:pStyle w:val="FootnoteText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Физическое состояние общественной территории и необходимость ее благоустройства определена по результатам инвентаризации общественной территории, проведенной в порядке, установленном постановлением Правительства Красноярского края  от 18.07.2017 № 415-п.</w:t>
      </w:r>
    </w:p>
    <w:p w:rsidR="00CC31ED" w:rsidRDefault="00CC31ED" w:rsidP="00014E6C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Очередность благоустройства общественных пространств определяется ежегодно по этапам с учетом мнения граждан во исполнение постановления главы муниципального образования </w:t>
      </w:r>
      <w:r w:rsidRPr="00B10911">
        <w:rPr>
          <w:rFonts w:ascii="Times New Roman" w:hAnsi="Times New Roman"/>
          <w:sz w:val="24"/>
          <w:szCs w:val="24"/>
          <w:shd w:val="clear" w:color="auto" w:fill="FFFFFF"/>
        </w:rPr>
        <w:t>от 04.08.2017 №53</w:t>
      </w:r>
      <w:r>
        <w:rPr>
          <w:rFonts w:ascii="Times New Roman" w:hAnsi="Times New Roman"/>
          <w:sz w:val="24"/>
          <w:szCs w:val="24"/>
        </w:rPr>
        <w:t xml:space="preserve"> «Об утверждении порядка представления, рассмотрения и оценки предложений граждан, организаций о включении в муниципальную программу наиболее посещаемой муниципальной территории общего пользования населенного пункта».</w:t>
      </w:r>
    </w:p>
    <w:p w:rsidR="00CC31ED" w:rsidRDefault="00CC31ED" w:rsidP="00014E6C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CC31ED" w:rsidRDefault="00CC31ED" w:rsidP="00014E6C">
      <w:pPr>
        <w:pStyle w:val="ConsPlusNormal"/>
        <w:ind w:firstLine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Задача 3. Повышение уровня вовлеченности заинтересованных граждан, организаций в реализацию мероприятий по благоустройству территории муниципального образования</w:t>
      </w:r>
    </w:p>
    <w:p w:rsidR="00CC31ED" w:rsidRDefault="00CC31ED" w:rsidP="00014E6C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CC31ED" w:rsidRDefault="00CC31ED" w:rsidP="00014E6C">
      <w:pPr>
        <w:widowControl w:val="0"/>
        <w:suppressAutoHyphens/>
        <w:spacing w:after="0" w:line="100" w:lineRule="atLeast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CC31ED" w:rsidRDefault="00CC31ED" w:rsidP="00014E6C">
      <w:pPr>
        <w:widowControl w:val="0"/>
        <w:suppressAutoHyphens/>
        <w:spacing w:after="0" w:line="100" w:lineRule="atLeast"/>
        <w:ind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7. Ресурсное обеспечение программы</w:t>
      </w:r>
    </w:p>
    <w:p w:rsidR="00CC31ED" w:rsidRDefault="00CC31ED" w:rsidP="00014E6C">
      <w:pPr>
        <w:widowControl w:val="0"/>
        <w:suppressAutoHyphens/>
        <w:spacing w:after="0" w:line="100" w:lineRule="atLeast"/>
        <w:ind w:left="360"/>
        <w:jc w:val="center"/>
        <w:rPr>
          <w:rFonts w:ascii="Times New Roman" w:hAnsi="Times New Roman"/>
          <w:sz w:val="24"/>
          <w:szCs w:val="24"/>
        </w:rPr>
      </w:pPr>
    </w:p>
    <w:p w:rsidR="00CC31ED" w:rsidRDefault="00CC31ED" w:rsidP="00014E6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7.1. Средства на финансирование в 2018 - 2022 годах мероприятий Программы предоставляются в порядке установленном Правительством края в пределах лимитов бюджетных обязательств, предусмотренных законом Красноярского края о краевом бюджете на очередной финансовый год и плановый период на выполнение следующих мероприятий и задач</w:t>
      </w:r>
    </w:p>
    <w:p w:rsidR="00CC31ED" w:rsidRDefault="00CC31ED" w:rsidP="00014E6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Задача 1.</w:t>
      </w:r>
    </w:p>
    <w:p w:rsidR="00CC31ED" w:rsidRDefault="00CC31ED" w:rsidP="00014E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hAnsi="Times New Roman"/>
          <w:sz w:val="24"/>
          <w:szCs w:val="24"/>
          <w:u w:val="single"/>
          <w:lang w:eastAsia="ru-RU"/>
        </w:rPr>
        <w:t>Мероприятие 1.5. Обеспечение надлежащего состояния и эксплуатации элементов благоустройства на территории муниципального образования (организация уборки мусора, освещения, озеленения общественных территорий).</w:t>
      </w:r>
    </w:p>
    <w:p w:rsidR="00CC31ED" w:rsidRDefault="00CC31ED" w:rsidP="00014E6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Задача 2.</w:t>
      </w:r>
    </w:p>
    <w:p w:rsidR="00CC31ED" w:rsidRDefault="00CC31ED" w:rsidP="00014E6C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Мероприятие 2.1.  Благоустройство дворовых территорий. </w:t>
      </w:r>
    </w:p>
    <w:p w:rsidR="00CC31ED" w:rsidRDefault="00CC31ED" w:rsidP="00014E6C">
      <w:pPr>
        <w:pStyle w:val="ConsPlusNormal"/>
        <w:ind w:firstLine="426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Мероприятие 2.2.  Б</w:t>
      </w:r>
      <w:r>
        <w:rPr>
          <w:rFonts w:ascii="Times New Roman" w:hAnsi="Times New Roman"/>
          <w:sz w:val="24"/>
          <w:szCs w:val="24"/>
          <w:u w:val="single"/>
        </w:rPr>
        <w:t>лагоустройство общественных пространств.</w:t>
      </w:r>
    </w:p>
    <w:p w:rsidR="00CC31ED" w:rsidRDefault="00CC31ED" w:rsidP="00014E6C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7.2. Ресурсное обеспечение программы по источникам финансирования и классификации расходов бюджетов приведено в приложении № 4 к Программе. </w:t>
      </w:r>
    </w:p>
    <w:p w:rsidR="00CC31ED" w:rsidRDefault="00CC31ED" w:rsidP="00014E6C">
      <w:pPr>
        <w:widowControl w:val="0"/>
        <w:suppressAutoHyphens/>
        <w:spacing w:after="0" w:line="100" w:lineRule="atLeast"/>
        <w:ind w:left="360"/>
        <w:jc w:val="center"/>
        <w:rPr>
          <w:rFonts w:ascii="Times New Roman" w:hAnsi="Times New Roman"/>
          <w:sz w:val="24"/>
          <w:szCs w:val="24"/>
        </w:rPr>
      </w:pPr>
    </w:p>
    <w:p w:rsidR="00CC31ED" w:rsidRDefault="00CC31ED" w:rsidP="00014E6C">
      <w:pPr>
        <w:widowControl w:val="0"/>
        <w:suppressAutoHyphens/>
        <w:spacing w:after="0" w:line="100" w:lineRule="atLeast"/>
        <w:ind w:left="360"/>
        <w:jc w:val="center"/>
        <w:rPr>
          <w:rFonts w:ascii="Times New Roman" w:eastAsia="SimSun" w:hAnsi="Times New Roman"/>
          <w:b/>
          <w:kern w:val="2"/>
          <w:sz w:val="24"/>
          <w:szCs w:val="24"/>
          <w:lang w:eastAsia="ar-SA"/>
        </w:rPr>
      </w:pPr>
    </w:p>
    <w:p w:rsidR="00CC31ED" w:rsidRDefault="00CC31ED" w:rsidP="00014E6C">
      <w:pPr>
        <w:widowControl w:val="0"/>
        <w:suppressAutoHyphens/>
        <w:spacing w:after="0" w:line="100" w:lineRule="atLeast"/>
        <w:ind w:left="360"/>
        <w:jc w:val="center"/>
        <w:rPr>
          <w:rFonts w:ascii="Times New Roman" w:eastAsia="SimSun" w:hAnsi="Times New Roman"/>
          <w:b/>
          <w:kern w:val="2"/>
          <w:sz w:val="24"/>
          <w:szCs w:val="24"/>
          <w:lang w:eastAsia="ar-SA"/>
        </w:rPr>
      </w:pPr>
      <w:r>
        <w:rPr>
          <w:rFonts w:ascii="Times New Roman" w:eastAsia="SimSun" w:hAnsi="Times New Roman"/>
          <w:b/>
          <w:kern w:val="2"/>
          <w:sz w:val="24"/>
          <w:szCs w:val="24"/>
          <w:lang w:eastAsia="ar-SA"/>
        </w:rPr>
        <w:t>8. Управление реализацией Программы и контроль за ходом ее выполнения</w:t>
      </w:r>
    </w:p>
    <w:p w:rsidR="00CC31ED" w:rsidRDefault="00CC31ED" w:rsidP="00014E6C">
      <w:pPr>
        <w:widowControl w:val="0"/>
        <w:suppressAutoHyphens/>
        <w:spacing w:after="0" w:line="100" w:lineRule="atLeast"/>
        <w:ind w:left="360"/>
        <w:jc w:val="center"/>
        <w:rPr>
          <w:rFonts w:ascii="Times New Roman" w:eastAsia="SimSun" w:hAnsi="Times New Roman"/>
          <w:b/>
          <w:kern w:val="2"/>
          <w:sz w:val="24"/>
          <w:szCs w:val="24"/>
          <w:lang w:eastAsia="ar-SA"/>
        </w:rPr>
      </w:pPr>
    </w:p>
    <w:p w:rsidR="00CC31ED" w:rsidRDefault="00CC31ED" w:rsidP="00014E6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8.1. Организация управления реализацией Программы осуществляется созданной на территории муниципального образования общественной комиссией </w:t>
      </w:r>
      <w:r>
        <w:rPr>
          <w:rFonts w:ascii="Times New Roman" w:hAnsi="Times New Roman"/>
          <w:bCs/>
          <w:sz w:val="24"/>
          <w:szCs w:val="24"/>
        </w:rPr>
        <w:t>по развитию сельской среды.</w:t>
      </w:r>
    </w:p>
    <w:p w:rsidR="00CC31ED" w:rsidRDefault="00CC31ED" w:rsidP="00014E6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8.2. В целях информационно-аналитического обеспечения управления реализацией Программы осуществляется наполнение информация о ходе реализации Программы:</w:t>
      </w:r>
    </w:p>
    <w:p w:rsidR="00CC31ED" w:rsidRDefault="00CC31ED" w:rsidP="00014E6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на официальном сайте органа местного самоуправления в сети «Интернет» (при наличии);</w:t>
      </w:r>
    </w:p>
    <w:p w:rsidR="00CC31ED" w:rsidRDefault="00CC31ED" w:rsidP="00014E6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 государственной информационной системы жилищно-коммунального хозяйства (ГИС ЖКХ).</w:t>
      </w:r>
    </w:p>
    <w:p w:rsidR="00CC31ED" w:rsidRDefault="00CC31ED" w:rsidP="003D2F78">
      <w:pPr>
        <w:widowControl w:val="0"/>
        <w:suppressAutoHyphens/>
        <w:spacing w:after="0" w:line="100" w:lineRule="atLeast"/>
        <w:ind w:firstLine="567"/>
        <w:jc w:val="both"/>
        <w:rPr>
          <w:rFonts w:ascii="Times New Roman" w:eastAsia="SimSun" w:hAnsi="Times New Roman"/>
          <w:kern w:val="2"/>
          <w:sz w:val="24"/>
          <w:szCs w:val="24"/>
          <w:lang w:eastAsia="ar-SA"/>
        </w:rPr>
      </w:pPr>
      <w:r>
        <w:rPr>
          <w:rFonts w:ascii="Times New Roman" w:eastAsia="SimSun" w:hAnsi="Times New Roman"/>
          <w:kern w:val="2"/>
          <w:sz w:val="24"/>
          <w:szCs w:val="24"/>
          <w:lang w:eastAsia="ar-SA"/>
        </w:rPr>
        <w:t xml:space="preserve">8.3. Участники Программы </w:t>
      </w:r>
      <w:r>
        <w:rPr>
          <w:rFonts w:ascii="Times New Roman" w:eastAsia="SimSun" w:hAnsi="Times New Roman"/>
          <w:b/>
          <w:kern w:val="2"/>
          <w:sz w:val="24"/>
          <w:szCs w:val="24"/>
          <w:lang w:eastAsia="ar-SA"/>
        </w:rPr>
        <w:t>«</w:t>
      </w:r>
      <w:r w:rsidRPr="003D2F78">
        <w:rPr>
          <w:rFonts w:ascii="Times New Roman" w:eastAsia="SimSun" w:hAnsi="Times New Roman"/>
          <w:kern w:val="2"/>
          <w:sz w:val="24"/>
          <w:szCs w:val="24"/>
          <w:lang w:eastAsia="ar-SA"/>
        </w:rPr>
        <w:t>Формирование комфортной сельской  среды» на 2018-2022 годы</w:t>
      </w:r>
      <w:r>
        <w:rPr>
          <w:rFonts w:ascii="Times New Roman" w:eastAsia="SimSun" w:hAnsi="Times New Roman"/>
          <w:kern w:val="2"/>
          <w:sz w:val="24"/>
          <w:szCs w:val="24"/>
          <w:lang w:eastAsia="ar-SA"/>
        </w:rPr>
        <w:t xml:space="preserve"> села Большая Косуль Большекосульского</w:t>
      </w:r>
      <w:r w:rsidRPr="003D2F78">
        <w:rPr>
          <w:rFonts w:ascii="Times New Roman" w:eastAsia="SimSun" w:hAnsi="Times New Roman"/>
          <w:kern w:val="2"/>
          <w:sz w:val="24"/>
          <w:szCs w:val="24"/>
          <w:lang w:eastAsia="ar-SA"/>
        </w:rPr>
        <w:t xml:space="preserve"> сельсовета Боготольского района                       Красноярского края</w:t>
      </w:r>
      <w:r>
        <w:rPr>
          <w:rFonts w:ascii="Times New Roman" w:eastAsia="SimSun" w:hAnsi="Times New Roman"/>
          <w:kern w:val="2"/>
          <w:sz w:val="24"/>
          <w:szCs w:val="24"/>
          <w:lang w:eastAsia="ar-SA"/>
        </w:rPr>
        <w:t xml:space="preserve"> предоставляют ответственному исполнителю отчеты по форме согласно приложению № 5:</w:t>
      </w:r>
    </w:p>
    <w:p w:rsidR="00CC31ED" w:rsidRDefault="00CC31ED" w:rsidP="00014E6C">
      <w:pPr>
        <w:widowControl w:val="0"/>
        <w:suppressAutoHyphens/>
        <w:spacing w:after="0" w:line="100" w:lineRule="atLeast"/>
        <w:ind w:firstLine="567"/>
        <w:jc w:val="both"/>
        <w:rPr>
          <w:rFonts w:ascii="Times New Roman" w:eastAsia="SimSun" w:hAnsi="Times New Roman"/>
          <w:kern w:val="2"/>
          <w:sz w:val="24"/>
          <w:szCs w:val="24"/>
          <w:lang w:eastAsia="ar-SA"/>
        </w:rPr>
      </w:pPr>
      <w:r>
        <w:rPr>
          <w:rFonts w:ascii="Times New Roman" w:eastAsia="SimSun" w:hAnsi="Times New Roman"/>
          <w:kern w:val="2"/>
          <w:sz w:val="24"/>
          <w:szCs w:val="24"/>
          <w:lang w:eastAsia="ar-SA"/>
        </w:rPr>
        <w:t>ежеквартальный в срок до 3 числа месяца следующего за отчетным;</w:t>
      </w:r>
    </w:p>
    <w:p w:rsidR="00CC31ED" w:rsidRDefault="00CC31ED" w:rsidP="00014E6C">
      <w:pPr>
        <w:widowControl w:val="0"/>
        <w:suppressAutoHyphens/>
        <w:spacing w:after="0" w:line="100" w:lineRule="atLeast"/>
        <w:ind w:firstLine="567"/>
        <w:jc w:val="both"/>
        <w:rPr>
          <w:rFonts w:ascii="Times New Roman" w:eastAsia="SimSun" w:hAnsi="Times New Roman"/>
          <w:kern w:val="2"/>
          <w:sz w:val="24"/>
          <w:szCs w:val="24"/>
          <w:lang w:eastAsia="ar-SA"/>
        </w:rPr>
      </w:pPr>
      <w:r>
        <w:rPr>
          <w:rFonts w:ascii="Times New Roman" w:eastAsia="SimSun" w:hAnsi="Times New Roman"/>
          <w:kern w:val="2"/>
          <w:sz w:val="24"/>
          <w:szCs w:val="24"/>
          <w:lang w:eastAsia="ar-SA"/>
        </w:rPr>
        <w:t>годовой в срок до  10 января года следующего за отчетным.</w:t>
      </w:r>
    </w:p>
    <w:p w:rsidR="00CC31ED" w:rsidRDefault="00CC31ED" w:rsidP="00014E6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8.4.Целевое расходование средств федерального бюджета на реализацию муниципальной программы обеспечивается путем осуществления государственного финансового контроля в рамках законодательства Российской Федерации, а также проведения независимых аудиторских проверок и осуществления общественного контроля.</w:t>
      </w:r>
    </w:p>
    <w:p w:rsidR="00CC31ED" w:rsidRDefault="00CC31ED" w:rsidP="00014E6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Ответственность за реализацию Программы несет Глава муниципального образования.</w:t>
      </w:r>
    </w:p>
    <w:p w:rsidR="00CC31ED" w:rsidRDefault="00CC31ED" w:rsidP="00014E6C">
      <w:pPr>
        <w:widowControl w:val="0"/>
        <w:suppressAutoHyphens/>
        <w:spacing w:after="0" w:line="100" w:lineRule="atLeast"/>
        <w:ind w:left="360"/>
        <w:jc w:val="center"/>
        <w:rPr>
          <w:rFonts w:ascii="Times New Roman" w:eastAsia="SimSun" w:hAnsi="Times New Roman"/>
          <w:b/>
          <w:kern w:val="2"/>
          <w:sz w:val="28"/>
          <w:szCs w:val="28"/>
          <w:lang w:eastAsia="ar-SA"/>
        </w:rPr>
      </w:pPr>
    </w:p>
    <w:p w:rsidR="00CC31ED" w:rsidRDefault="00CC31ED" w:rsidP="00014E6C">
      <w:pPr>
        <w:widowControl w:val="0"/>
        <w:suppressAutoHyphens/>
        <w:spacing w:after="0" w:line="100" w:lineRule="atLeast"/>
        <w:ind w:left="360"/>
        <w:jc w:val="center"/>
        <w:rPr>
          <w:rFonts w:ascii="Times New Roman" w:eastAsia="SimSun" w:hAnsi="Times New Roman"/>
          <w:b/>
          <w:kern w:val="2"/>
          <w:sz w:val="28"/>
          <w:szCs w:val="28"/>
          <w:lang w:eastAsia="ar-SA"/>
        </w:rPr>
      </w:pPr>
    </w:p>
    <w:p w:rsidR="00CC31ED" w:rsidRDefault="00CC31ED" w:rsidP="00014E6C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:rsidR="00CC31ED" w:rsidRDefault="00CC31ED"/>
    <w:sectPr w:rsidR="00CC31ED" w:rsidSect="00E46F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31ED" w:rsidRDefault="00CC31ED" w:rsidP="00014E6C">
      <w:pPr>
        <w:spacing w:after="0" w:line="240" w:lineRule="auto"/>
      </w:pPr>
      <w:r>
        <w:separator/>
      </w:r>
    </w:p>
  </w:endnote>
  <w:endnote w:type="continuationSeparator" w:id="1">
    <w:p w:rsidR="00CC31ED" w:rsidRDefault="00CC31ED" w:rsidP="00014E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31ED" w:rsidRDefault="00CC31ED" w:rsidP="00014E6C">
      <w:pPr>
        <w:spacing w:after="0" w:line="240" w:lineRule="auto"/>
      </w:pPr>
      <w:r>
        <w:separator/>
      </w:r>
    </w:p>
  </w:footnote>
  <w:footnote w:type="continuationSeparator" w:id="1">
    <w:p w:rsidR="00CC31ED" w:rsidRDefault="00CC31ED" w:rsidP="00014E6C">
      <w:pPr>
        <w:spacing w:after="0" w:line="240" w:lineRule="auto"/>
      </w:pPr>
      <w:r>
        <w:continuationSeparator/>
      </w:r>
    </w:p>
  </w:footnote>
  <w:footnote w:id="2">
    <w:p w:rsidR="00CC31ED" w:rsidRDefault="00CC31ED" w:rsidP="000B1A75">
      <w:pPr>
        <w:pStyle w:val="FootnoteText"/>
        <w:jc w:val="both"/>
      </w:pPr>
    </w:p>
  </w:footnote>
  <w:footnote w:id="3">
    <w:p w:rsidR="00CC31ED" w:rsidRDefault="00CC31ED" w:rsidP="00781B46">
      <w:pPr>
        <w:autoSpaceDE w:val="0"/>
        <w:autoSpaceDN w:val="0"/>
        <w:adjustRightInd w:val="0"/>
        <w:spacing w:after="0" w:line="240" w:lineRule="auto"/>
        <w:jc w:val="both"/>
      </w:pPr>
    </w:p>
  </w:footnote>
  <w:footnote w:id="4">
    <w:p w:rsidR="00CC31ED" w:rsidRDefault="00CC31ED" w:rsidP="00014E6C">
      <w:pPr>
        <w:pStyle w:val="FootnoteText"/>
        <w:ind w:firstLine="567"/>
      </w:pPr>
      <w:r>
        <w:rPr>
          <w:rStyle w:val="FootnoteReference"/>
          <w:rFonts w:ascii="Times New Roman" w:hAnsi="Times New Roman"/>
          <w:sz w:val="22"/>
          <w:szCs w:val="22"/>
        </w:rPr>
        <w:footnoteRef/>
      </w:r>
      <w:r>
        <w:rPr>
          <w:rFonts w:ascii="Times New Roman" w:hAnsi="Times New Roman"/>
          <w:sz w:val="22"/>
          <w:szCs w:val="22"/>
        </w:rPr>
        <w:t xml:space="preserve"> Может быть отражена иная структура по возрасту.</w:t>
      </w:r>
    </w:p>
  </w:footnote>
  <w:footnote w:id="5">
    <w:p w:rsidR="00CC31ED" w:rsidRDefault="00CC31ED" w:rsidP="00014E6C">
      <w:pPr>
        <w:pStyle w:val="FootnoteText"/>
        <w:ind w:firstLine="567"/>
        <w:jc w:val="both"/>
      </w:pPr>
      <w:r>
        <w:rPr>
          <w:rStyle w:val="FootnoteReference"/>
          <w:rFonts w:ascii="Times New Roman" w:hAnsi="Times New Roman"/>
          <w:sz w:val="22"/>
          <w:szCs w:val="22"/>
        </w:rPr>
        <w:footnoteRef/>
      </w:r>
      <w:r>
        <w:rPr>
          <w:rFonts w:ascii="Times New Roman" w:hAnsi="Times New Roman"/>
          <w:sz w:val="22"/>
          <w:szCs w:val="22"/>
        </w:rPr>
        <w:t xml:space="preserve"> По показателям 3.1.2-3.1.5 отражаются реквизиты муниципального правового акта и краткое описание  основных положений соотносящихся со сферой благоустройства.</w:t>
      </w:r>
    </w:p>
  </w:footnote>
  <w:footnote w:id="6">
    <w:p w:rsidR="00CC31ED" w:rsidRDefault="00CC31ED" w:rsidP="00014E6C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rPr>
          <w:rStyle w:val="FootnoteReference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Согласно постановлению Правительства РФ от 28.01.2006 года № 47 многоквартирным домом признается совокупность двух и более квартир, имеющих самостоятельные выходы либо на земельный участок, прилегающий к жилому дому, либо в помещения общего пользования в таком доме.</w:t>
      </w:r>
    </w:p>
  </w:footnote>
  <w:footnote w:id="7">
    <w:p w:rsidR="00CC31ED" w:rsidRDefault="00CC31ED" w:rsidP="00014E6C">
      <w:pPr>
        <w:pStyle w:val="FootnoteText"/>
        <w:ind w:firstLine="567"/>
        <w:jc w:val="both"/>
      </w:pPr>
      <w:r>
        <w:rPr>
          <w:rStyle w:val="FootnoteReference"/>
          <w:rFonts w:ascii="Times New Roman" w:hAnsi="Times New Roman"/>
          <w:sz w:val="22"/>
          <w:szCs w:val="22"/>
        </w:rPr>
        <w:footnoteRef/>
      </w:r>
      <w:r>
        <w:rPr>
          <w:rFonts w:ascii="Times New Roman" w:hAnsi="Times New Roman"/>
          <w:sz w:val="22"/>
          <w:szCs w:val="22"/>
        </w:rPr>
        <w:t xml:space="preserve">  Отражаются показатели по многоквартирным домам, в которых расположено более 3 –ех квартир и включенным в программу капитального ремонта общего имущества многоквартирных домов. </w:t>
      </w:r>
    </w:p>
  </w:footnote>
  <w:footnote w:id="8">
    <w:p w:rsidR="00CC31ED" w:rsidRDefault="00CC31ED" w:rsidP="00014E6C">
      <w:pPr>
        <w:pStyle w:val="FootnoteText"/>
        <w:ind w:firstLine="567"/>
        <w:jc w:val="both"/>
      </w:pPr>
      <w:r>
        <w:rPr>
          <w:rStyle w:val="FootnoteReference"/>
          <w:rFonts w:ascii="Times New Roman" w:hAnsi="Times New Roman"/>
          <w:sz w:val="22"/>
          <w:szCs w:val="22"/>
        </w:rPr>
        <w:footnoteRef/>
      </w:r>
      <w:r>
        <w:rPr>
          <w:rFonts w:ascii="Times New Roman" w:hAnsi="Times New Roman"/>
          <w:sz w:val="22"/>
          <w:szCs w:val="22"/>
        </w:rPr>
        <w:t xml:space="preserve"> Отражаются показатели по многоквартирным домам, включенным в программу капитального ремонта общего имущества многоквартирных домов.</w:t>
      </w:r>
    </w:p>
  </w:footnote>
  <w:footnote w:id="9">
    <w:p w:rsidR="00CC31ED" w:rsidRDefault="00CC31ED" w:rsidP="00781B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CC31ED" w:rsidRDefault="00CC31ED" w:rsidP="00781B46">
      <w:pPr>
        <w:autoSpaceDE w:val="0"/>
        <w:autoSpaceDN w:val="0"/>
        <w:adjustRightInd w:val="0"/>
        <w:spacing w:after="0" w:line="240" w:lineRule="auto"/>
        <w:jc w:val="both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1756D5"/>
    <w:multiLevelType w:val="hybridMultilevel"/>
    <w:tmpl w:val="0C743D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7466B"/>
    <w:rsid w:val="00014E6C"/>
    <w:rsid w:val="0003648F"/>
    <w:rsid w:val="00061A41"/>
    <w:rsid w:val="00062CF4"/>
    <w:rsid w:val="00065173"/>
    <w:rsid w:val="00073629"/>
    <w:rsid w:val="000B1A75"/>
    <w:rsid w:val="000B47B6"/>
    <w:rsid w:val="00115A86"/>
    <w:rsid w:val="001202BB"/>
    <w:rsid w:val="001262D3"/>
    <w:rsid w:val="0013174E"/>
    <w:rsid w:val="00150172"/>
    <w:rsid w:val="001521E4"/>
    <w:rsid w:val="00162FF0"/>
    <w:rsid w:val="00167B15"/>
    <w:rsid w:val="00171F02"/>
    <w:rsid w:val="00184D18"/>
    <w:rsid w:val="001A0487"/>
    <w:rsid w:val="001D53B7"/>
    <w:rsid w:val="00246EB6"/>
    <w:rsid w:val="00252213"/>
    <w:rsid w:val="002563AD"/>
    <w:rsid w:val="00266C0B"/>
    <w:rsid w:val="002735FC"/>
    <w:rsid w:val="002A3B62"/>
    <w:rsid w:val="002A5493"/>
    <w:rsid w:val="002E3097"/>
    <w:rsid w:val="002E4850"/>
    <w:rsid w:val="002F3F31"/>
    <w:rsid w:val="003036C3"/>
    <w:rsid w:val="00307851"/>
    <w:rsid w:val="00321133"/>
    <w:rsid w:val="003378AD"/>
    <w:rsid w:val="0034040C"/>
    <w:rsid w:val="003412B4"/>
    <w:rsid w:val="00355480"/>
    <w:rsid w:val="00363CA6"/>
    <w:rsid w:val="003643AB"/>
    <w:rsid w:val="00387B7F"/>
    <w:rsid w:val="003B24B4"/>
    <w:rsid w:val="003D1CE2"/>
    <w:rsid w:val="003D2F78"/>
    <w:rsid w:val="003E75DF"/>
    <w:rsid w:val="003F1D69"/>
    <w:rsid w:val="003F593D"/>
    <w:rsid w:val="00404DAF"/>
    <w:rsid w:val="00405467"/>
    <w:rsid w:val="00406166"/>
    <w:rsid w:val="00406460"/>
    <w:rsid w:val="00425619"/>
    <w:rsid w:val="00426538"/>
    <w:rsid w:val="004429DE"/>
    <w:rsid w:val="004457D7"/>
    <w:rsid w:val="00454378"/>
    <w:rsid w:val="004730B1"/>
    <w:rsid w:val="00473E87"/>
    <w:rsid w:val="00475D1E"/>
    <w:rsid w:val="0047649F"/>
    <w:rsid w:val="004839DB"/>
    <w:rsid w:val="00486D68"/>
    <w:rsid w:val="004A2FBD"/>
    <w:rsid w:val="004A7353"/>
    <w:rsid w:val="004B5869"/>
    <w:rsid w:val="004C0026"/>
    <w:rsid w:val="004D6D5D"/>
    <w:rsid w:val="004E7A53"/>
    <w:rsid w:val="004F7BCF"/>
    <w:rsid w:val="005223BF"/>
    <w:rsid w:val="00553034"/>
    <w:rsid w:val="005566C5"/>
    <w:rsid w:val="00562E32"/>
    <w:rsid w:val="00590250"/>
    <w:rsid w:val="005F3F4E"/>
    <w:rsid w:val="00614514"/>
    <w:rsid w:val="00622777"/>
    <w:rsid w:val="00627D11"/>
    <w:rsid w:val="0063052B"/>
    <w:rsid w:val="00675DD1"/>
    <w:rsid w:val="0069082A"/>
    <w:rsid w:val="00693E6D"/>
    <w:rsid w:val="006B215F"/>
    <w:rsid w:val="006B279D"/>
    <w:rsid w:val="006B598A"/>
    <w:rsid w:val="006C6844"/>
    <w:rsid w:val="006F37F1"/>
    <w:rsid w:val="00702F5A"/>
    <w:rsid w:val="007030A7"/>
    <w:rsid w:val="00707D2F"/>
    <w:rsid w:val="0076512A"/>
    <w:rsid w:val="00773CFA"/>
    <w:rsid w:val="00781B46"/>
    <w:rsid w:val="00785AD5"/>
    <w:rsid w:val="007A4F26"/>
    <w:rsid w:val="007B2D29"/>
    <w:rsid w:val="007B30C4"/>
    <w:rsid w:val="007C6608"/>
    <w:rsid w:val="007E3AA4"/>
    <w:rsid w:val="00805B5A"/>
    <w:rsid w:val="00805D9E"/>
    <w:rsid w:val="00807FB8"/>
    <w:rsid w:val="008155FE"/>
    <w:rsid w:val="00823C84"/>
    <w:rsid w:val="0084382C"/>
    <w:rsid w:val="00860365"/>
    <w:rsid w:val="00883127"/>
    <w:rsid w:val="008921D4"/>
    <w:rsid w:val="008A3E33"/>
    <w:rsid w:val="008C3BB8"/>
    <w:rsid w:val="008E17CB"/>
    <w:rsid w:val="00912CE2"/>
    <w:rsid w:val="00934D4C"/>
    <w:rsid w:val="00A17E3B"/>
    <w:rsid w:val="00A2123D"/>
    <w:rsid w:val="00A420A2"/>
    <w:rsid w:val="00A533EA"/>
    <w:rsid w:val="00A623D1"/>
    <w:rsid w:val="00A97203"/>
    <w:rsid w:val="00AA57A5"/>
    <w:rsid w:val="00AD3C6C"/>
    <w:rsid w:val="00AF20C8"/>
    <w:rsid w:val="00AF5F48"/>
    <w:rsid w:val="00B058DD"/>
    <w:rsid w:val="00B10911"/>
    <w:rsid w:val="00B340F5"/>
    <w:rsid w:val="00B36B58"/>
    <w:rsid w:val="00B63D90"/>
    <w:rsid w:val="00B82713"/>
    <w:rsid w:val="00BA4156"/>
    <w:rsid w:val="00BC1CED"/>
    <w:rsid w:val="00BD0AAB"/>
    <w:rsid w:val="00BD1457"/>
    <w:rsid w:val="00BE7B19"/>
    <w:rsid w:val="00CB2EC3"/>
    <w:rsid w:val="00CC31ED"/>
    <w:rsid w:val="00CC3BEC"/>
    <w:rsid w:val="00D17535"/>
    <w:rsid w:val="00D24F84"/>
    <w:rsid w:val="00D2653C"/>
    <w:rsid w:val="00D33159"/>
    <w:rsid w:val="00D7546A"/>
    <w:rsid w:val="00D7647D"/>
    <w:rsid w:val="00DA5E5F"/>
    <w:rsid w:val="00DB3A17"/>
    <w:rsid w:val="00DC56A3"/>
    <w:rsid w:val="00DD1F9F"/>
    <w:rsid w:val="00DD72E1"/>
    <w:rsid w:val="00DF2B9C"/>
    <w:rsid w:val="00DF31F6"/>
    <w:rsid w:val="00DF69DC"/>
    <w:rsid w:val="00E36981"/>
    <w:rsid w:val="00E46FE7"/>
    <w:rsid w:val="00E7466B"/>
    <w:rsid w:val="00E74A2C"/>
    <w:rsid w:val="00E75538"/>
    <w:rsid w:val="00EA2E0D"/>
    <w:rsid w:val="00EF56B0"/>
    <w:rsid w:val="00F12ABD"/>
    <w:rsid w:val="00F17A4C"/>
    <w:rsid w:val="00F34958"/>
    <w:rsid w:val="00F531A5"/>
    <w:rsid w:val="00F71BD5"/>
    <w:rsid w:val="00F90ADF"/>
    <w:rsid w:val="00FB64B1"/>
    <w:rsid w:val="00FC3A4F"/>
    <w:rsid w:val="00FC71D4"/>
    <w:rsid w:val="00FD5AD1"/>
    <w:rsid w:val="00FD6F2C"/>
    <w:rsid w:val="00FE778F"/>
    <w:rsid w:val="00FF5EFB"/>
    <w:rsid w:val="00FF77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4E6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014E6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14E6C"/>
    <w:rPr>
      <w:rFonts w:ascii="Calibri" w:hAnsi="Calibri" w:cs="Times New Roman"/>
      <w:sz w:val="20"/>
      <w:szCs w:val="20"/>
    </w:rPr>
  </w:style>
  <w:style w:type="paragraph" w:styleId="ListParagraph">
    <w:name w:val="List Paragraph"/>
    <w:basedOn w:val="Normal"/>
    <w:uiPriority w:val="99"/>
    <w:qFormat/>
    <w:rsid w:val="00014E6C"/>
    <w:pPr>
      <w:ind w:left="720"/>
      <w:contextualSpacing/>
    </w:pPr>
  </w:style>
  <w:style w:type="paragraph" w:customStyle="1" w:styleId="ConsPlusNormal">
    <w:name w:val="ConsPlusNormal"/>
    <w:uiPriority w:val="99"/>
    <w:rsid w:val="00014E6C"/>
    <w:pPr>
      <w:widowControl w:val="0"/>
      <w:autoSpaceDE w:val="0"/>
      <w:autoSpaceDN w:val="0"/>
    </w:pPr>
    <w:rPr>
      <w:rFonts w:eastAsia="Times New Roman" w:cs="Calibri"/>
      <w:szCs w:val="20"/>
    </w:rPr>
  </w:style>
  <w:style w:type="character" w:styleId="FootnoteReference">
    <w:name w:val="footnote reference"/>
    <w:basedOn w:val="DefaultParagraphFont"/>
    <w:uiPriority w:val="99"/>
    <w:semiHidden/>
    <w:rsid w:val="00014E6C"/>
    <w:rPr>
      <w:rFonts w:cs="Times New Roman"/>
      <w:vertAlign w:val="superscript"/>
    </w:rPr>
  </w:style>
  <w:style w:type="character" w:styleId="Hyperlink">
    <w:name w:val="Hyperlink"/>
    <w:basedOn w:val="DefaultParagraphFont"/>
    <w:uiPriority w:val="99"/>
    <w:semiHidden/>
    <w:rsid w:val="00014E6C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B340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36A7"/>
    <w:rPr>
      <w:rFonts w:ascii="Times New Roman" w:hAnsi="Times New Roman"/>
      <w:sz w:val="0"/>
      <w:szCs w:val="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7148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464</TotalTime>
  <Pages>9</Pages>
  <Words>2982</Words>
  <Characters>17004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2017-10-23T08:55:00Z</cp:lastPrinted>
  <dcterms:created xsi:type="dcterms:W3CDTF">2017-08-01T01:32:00Z</dcterms:created>
  <dcterms:modified xsi:type="dcterms:W3CDTF">2017-10-23T08:56:00Z</dcterms:modified>
</cp:coreProperties>
</file>